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D0DEE">
      <w:pPr>
        <w:spacing w:after="0"/>
        <w:jc w:val="center"/>
        <w:rPr>
          <w:rFonts w:ascii="Times New Roman" w:hAnsi="Times New Roman" w:cs="Times New Roman"/>
          <w:b/>
          <w:bCs/>
          <w:sz w:val="20"/>
          <w:szCs w:val="20"/>
        </w:rPr>
      </w:pPr>
      <w:r>
        <w:rPr>
          <w:rFonts w:ascii="Times New Roman" w:hAnsi="Times New Roman" w:cs="Times New Roman"/>
          <w:b/>
          <w:bCs/>
          <w:sz w:val="20"/>
          <w:szCs w:val="20"/>
        </w:rPr>
        <w:t>ДОГОВОР</w:t>
      </w:r>
    </w:p>
    <w:p w14:paraId="0B58ACD1">
      <w:pPr>
        <w:spacing w:after="0"/>
        <w:jc w:val="center"/>
        <w:rPr>
          <w:rFonts w:ascii="Times New Roman" w:hAnsi="Times New Roman" w:cs="Times New Roman"/>
          <w:b/>
          <w:bCs/>
          <w:sz w:val="20"/>
          <w:szCs w:val="20"/>
        </w:rPr>
      </w:pPr>
      <w:r>
        <w:rPr>
          <w:rFonts w:ascii="Times New Roman" w:hAnsi="Times New Roman" w:cs="Times New Roman"/>
          <w:b/>
          <w:bCs/>
          <w:sz w:val="20"/>
          <w:szCs w:val="20"/>
        </w:rPr>
        <w:t xml:space="preserve"> НА ПРЕДОСТАВЛЕНИЕ (ОКАЗАНИЕ) ПЛАТНЫХ МЕДИЦИНСКИХ УСЛУГ</w:t>
      </w:r>
    </w:p>
    <w:p w14:paraId="77AAE478">
      <w:pPr>
        <w:jc w:val="center"/>
        <w:rPr>
          <w:rFonts w:ascii="Times New Roman" w:hAnsi="Times New Roman" w:cs="Times New Roman"/>
          <w:b/>
          <w:bCs/>
          <w:sz w:val="19"/>
          <w:szCs w:val="19"/>
        </w:rPr>
      </w:pPr>
    </w:p>
    <w:p w14:paraId="52A55AB6">
      <w:pPr>
        <w:spacing w:after="100"/>
        <w:jc w:val="center"/>
        <w:rPr>
          <w:rFonts w:ascii="Times New Roman" w:hAnsi="Times New Roman" w:cs="Times New Roman"/>
          <w:b/>
          <w:bCs/>
          <w:sz w:val="19"/>
          <w:szCs w:val="19"/>
        </w:rPr>
      </w:pPr>
      <w:r>
        <w:rPr>
          <w:rFonts w:ascii="Times New Roman" w:hAnsi="Times New Roman" w:cs="Times New Roman"/>
          <w:b/>
          <w:bCs/>
          <w:sz w:val="19"/>
          <w:szCs w:val="19"/>
        </w:rPr>
        <w:t>г.</w:t>
      </w:r>
      <w:r>
        <w:rPr>
          <w:rFonts w:hint="default" w:ascii="Times New Roman" w:hAnsi="Times New Roman" w:cs="Times New Roman"/>
          <w:b/>
          <w:bCs/>
          <w:sz w:val="19"/>
          <w:szCs w:val="19"/>
          <w:lang w:val="ru-RU"/>
        </w:rPr>
        <w:t xml:space="preserve"> </w:t>
      </w:r>
      <w:r>
        <w:rPr>
          <w:rFonts w:ascii="Times New Roman" w:hAnsi="Times New Roman" w:cs="Times New Roman"/>
          <w:b/>
          <w:bCs/>
          <w:sz w:val="19"/>
          <w:szCs w:val="19"/>
          <w:lang w:val="ru-RU"/>
        </w:rPr>
        <w:t>Владимир</w:t>
      </w:r>
      <w:r>
        <w:rPr>
          <w:rFonts w:ascii="Times New Roman" w:hAnsi="Times New Roman" w:cs="Times New Roman"/>
          <w:b/>
          <w:bCs/>
          <w:sz w:val="19"/>
          <w:szCs w:val="19"/>
        </w:rPr>
        <w:tab/>
      </w:r>
      <w:r>
        <w:rPr>
          <w:rFonts w:ascii="Times New Roman" w:hAnsi="Times New Roman" w:cs="Times New Roman"/>
          <w:b/>
          <w:bCs/>
          <w:sz w:val="19"/>
          <w:szCs w:val="19"/>
        </w:rPr>
        <w:t xml:space="preserve">                                                                                                   «____» __________________ 20____г.</w:t>
      </w:r>
    </w:p>
    <w:p w14:paraId="78C1685D">
      <w:pPr>
        <w:spacing w:after="0" w:line="240" w:lineRule="auto"/>
        <w:jc w:val="both"/>
        <w:rPr>
          <w:rFonts w:ascii="Times New Roman" w:hAnsi="Times New Roman" w:cs="Times New Roman"/>
          <w:sz w:val="19"/>
          <w:szCs w:val="19"/>
          <w:highlight w:val="none"/>
        </w:rPr>
      </w:pPr>
      <w:r>
        <w:rPr>
          <w:rFonts w:ascii="Times New Roman" w:hAnsi="Times New Roman" w:cs="Times New Roman"/>
          <w:sz w:val="19"/>
          <w:szCs w:val="19"/>
        </w:rPr>
        <w:tab/>
      </w:r>
      <w:r>
        <w:rPr>
          <w:rFonts w:ascii="Times New Roman" w:hAnsi="Times New Roman" w:cs="Times New Roman"/>
          <w:b/>
          <w:bCs/>
          <w:color w:val="auto"/>
          <w:sz w:val="19"/>
          <w:szCs w:val="19"/>
        </w:rPr>
        <w:t>Общество с ограниченной ответственностью</w:t>
      </w:r>
      <w:r>
        <w:rPr>
          <w:rFonts w:ascii="Times New Roman" w:hAnsi="Times New Roman" w:cs="Times New Roman"/>
          <w:color w:val="auto"/>
          <w:sz w:val="19"/>
          <w:szCs w:val="19"/>
        </w:rPr>
        <w:t xml:space="preserve"> </w:t>
      </w:r>
      <w:r>
        <w:rPr>
          <w:rFonts w:ascii="Times New Roman" w:hAnsi="Times New Roman" w:cs="Times New Roman"/>
          <w:b/>
          <w:bCs/>
          <w:color w:val="auto"/>
          <w:sz w:val="19"/>
          <w:szCs w:val="19"/>
        </w:rPr>
        <w:t>«Антарес»</w:t>
      </w:r>
      <w:r>
        <w:rPr>
          <w:rFonts w:ascii="Times New Roman" w:hAnsi="Times New Roman" w:cs="Times New Roman"/>
          <w:bCs/>
          <w:color w:val="auto"/>
          <w:sz w:val="19"/>
          <w:szCs w:val="19"/>
        </w:rPr>
        <w:t>,</w:t>
      </w:r>
      <w:r>
        <w:rPr>
          <w:rFonts w:ascii="Times New Roman" w:hAnsi="Times New Roman" w:cs="Times New Roman"/>
          <w:color w:val="auto"/>
          <w:sz w:val="19"/>
          <w:szCs w:val="19"/>
        </w:rPr>
        <w:t xml:space="preserve"> адрес юридического лица в пределах места нахождения: Владимирская область, г. Владимир, ул. Горького, д. 69, помещение 1, основной государственный регистрационный номер (ОГРН) 1023301464328, идентификационный номер налогоплательщика (ИНН) 3329016338, предоставляющее (оказывающее) медицинские услуги на основании Лицензии на осуществление медицинской деятельности № Л041-01134-33/00301741 от «23» октября 2015 г., срок действия лицензии: бессрочно, выданной лицензирующим органом: Министерство здравоохранения Владимирской области (адрес места нахождения: г. Владимир, ул. Большая Московская, д. 61, телефон: +7(4922) 77-85-31), и предусматривающей (разрешающей) предоставление (оказание) следующего перечня работ (услуг), составляющих медицинскую деятельность, с указанием адреса места осуществления лицензируемых вид</w:t>
      </w:r>
      <w:r>
        <w:rPr>
          <w:rFonts w:ascii="Times New Roman" w:hAnsi="Times New Roman" w:cs="Times New Roman"/>
          <w:color w:val="auto"/>
          <w:sz w:val="19"/>
          <w:szCs w:val="19"/>
          <w:lang w:val="ru-RU"/>
        </w:rPr>
        <w:t>ов</w:t>
      </w:r>
      <w:r>
        <w:rPr>
          <w:rFonts w:ascii="Times New Roman" w:hAnsi="Times New Roman" w:cs="Times New Roman"/>
          <w:color w:val="auto"/>
          <w:sz w:val="19"/>
          <w:szCs w:val="19"/>
        </w:rPr>
        <w:t xml:space="preserve"> деятельности: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общей практики, стоматологии терапевтической, стоматологии хирургической. При проведении медицинских экспертиз организуются и выполняются следующие работы (услуги) по: экспертизе временной нетрудоспособности; экспертизе качества медицинской помощи, в лице Косовой Татьяны Рудольфовны</w:t>
      </w:r>
      <w:r>
        <w:rPr>
          <w:rFonts w:ascii="Times New Roman" w:hAnsi="Times New Roman" w:cs="Times New Roman"/>
          <w:sz w:val="19"/>
          <w:szCs w:val="19"/>
        </w:rPr>
        <w:t>,</w:t>
      </w:r>
      <w:r>
        <w:rPr>
          <w:rFonts w:ascii="Times New Roman" w:hAnsi="Times New Roman" w:cs="Times New Roman"/>
          <w:b/>
          <w:bCs/>
          <w:color w:val="EE0000"/>
          <w:sz w:val="19"/>
          <w:szCs w:val="19"/>
        </w:rPr>
        <w:t xml:space="preserve"> </w:t>
      </w:r>
      <w:r>
        <w:rPr>
          <w:rFonts w:ascii="Times New Roman" w:hAnsi="Times New Roman" w:cs="Times New Roman"/>
          <w:sz w:val="19"/>
          <w:szCs w:val="19"/>
          <w:highlight w:val="none"/>
        </w:rPr>
        <w:t xml:space="preserve">действующего на основании </w:t>
      </w:r>
      <w:r>
        <w:rPr>
          <w:rFonts w:ascii="Times New Roman" w:hAnsi="Times New Roman" w:cs="Times New Roman"/>
          <w:color w:val="auto"/>
          <w:sz w:val="19"/>
          <w:szCs w:val="19"/>
          <w:highlight w:val="none"/>
        </w:rPr>
        <w:t>Устава</w:t>
      </w:r>
      <w:r>
        <w:rPr>
          <w:rFonts w:ascii="Times New Roman" w:hAnsi="Times New Roman" w:cs="Times New Roman"/>
          <w:sz w:val="19"/>
          <w:szCs w:val="19"/>
          <w:highlight w:val="none"/>
        </w:rPr>
        <w:t xml:space="preserve">, именуемое в дальнейшем </w:t>
      </w:r>
      <w:r>
        <w:rPr>
          <w:rFonts w:ascii="Times New Roman" w:hAnsi="Times New Roman" w:cs="Times New Roman"/>
          <w:b/>
          <w:bCs/>
          <w:sz w:val="19"/>
          <w:szCs w:val="19"/>
          <w:highlight w:val="none"/>
        </w:rPr>
        <w:t>«Исполнитель»</w:t>
      </w:r>
      <w:r>
        <w:rPr>
          <w:rFonts w:ascii="Times New Roman" w:hAnsi="Times New Roman" w:cs="Times New Roman"/>
          <w:sz w:val="19"/>
          <w:szCs w:val="19"/>
          <w:highlight w:val="none"/>
        </w:rPr>
        <w:t>, с одной стороны</w:t>
      </w:r>
      <w:r>
        <w:rPr>
          <w:rFonts w:hint="default" w:ascii="Times New Roman" w:hAnsi="Times New Roman" w:cs="Times New Roman"/>
          <w:sz w:val="19"/>
          <w:szCs w:val="19"/>
          <w:highlight w:val="none"/>
          <w:lang w:val="ru-RU"/>
        </w:rPr>
        <w:t xml:space="preserve"> </w:t>
      </w:r>
      <w:r>
        <w:rPr>
          <w:rFonts w:ascii="Times New Roman" w:hAnsi="Times New Roman" w:cs="Times New Roman"/>
          <w:bCs/>
          <w:sz w:val="19"/>
          <w:szCs w:val="19"/>
          <w:highlight w:val="none"/>
        </w:rPr>
        <w:t xml:space="preserve">и </w:t>
      </w:r>
      <w:r>
        <w:rPr>
          <w:rFonts w:ascii="Times New Roman" w:hAnsi="Times New Roman" w:cs="Times New Roman"/>
          <w:b/>
          <w:bCs/>
          <w:sz w:val="19"/>
          <w:szCs w:val="19"/>
          <w:highlight w:val="none"/>
        </w:rPr>
        <w:t>гражданин(-ка)</w:t>
      </w:r>
      <w:r>
        <w:rPr>
          <w:rFonts w:hint="default" w:ascii="Times New Roman" w:hAnsi="Times New Roman" w:cs="Times New Roman"/>
          <w:b/>
          <w:bCs/>
          <w:sz w:val="19"/>
          <w:szCs w:val="19"/>
          <w:highlight w:val="none"/>
          <w:lang w:val="ru-RU"/>
        </w:rPr>
        <w:t>____________________________________________________________________________________________________________       «_____»_______________ ___________г.</w:t>
      </w:r>
      <w:r>
        <w:rPr>
          <w:rFonts w:ascii="Times New Roman" w:hAnsi="Times New Roman" w:cs="Times New Roman"/>
          <w:bCs/>
          <w:sz w:val="19"/>
          <w:szCs w:val="19"/>
          <w:highlight w:val="none"/>
        </w:rPr>
        <w:t xml:space="preserve">, </w:t>
      </w:r>
      <w:r>
        <w:rPr>
          <w:rFonts w:ascii="Times New Roman" w:hAnsi="Times New Roman" w:cs="Times New Roman"/>
          <w:b/>
          <w:bCs/>
          <w:sz w:val="19"/>
          <w:szCs w:val="19"/>
          <w:highlight w:val="none"/>
        </w:rPr>
        <w:t>действующий(-ая) от своего имени,</w:t>
      </w:r>
      <w:r>
        <w:rPr>
          <w:rFonts w:ascii="Times New Roman" w:hAnsi="Times New Roman" w:cs="Times New Roman"/>
          <w:sz w:val="19"/>
          <w:szCs w:val="19"/>
          <w:highlight w:val="none"/>
        </w:rPr>
        <w:t xml:space="preserve"> именуемый(-ая) в дальнейшем </w:t>
      </w:r>
      <w:r>
        <w:rPr>
          <w:rFonts w:ascii="Times New Roman" w:hAnsi="Times New Roman" w:cs="Times New Roman"/>
          <w:b/>
          <w:bCs/>
          <w:sz w:val="19"/>
          <w:szCs w:val="19"/>
          <w:highlight w:val="none"/>
        </w:rPr>
        <w:t>«Потребитель (Пациент)»</w:t>
      </w:r>
      <w:r>
        <w:rPr>
          <w:rFonts w:ascii="Times New Roman" w:hAnsi="Times New Roman" w:cs="Times New Roman"/>
          <w:sz w:val="19"/>
          <w:szCs w:val="19"/>
          <w:highlight w:val="none"/>
        </w:rPr>
        <w:t>, с другой стороны, вместе именуемые «Стороны»,</w:t>
      </w:r>
      <w:r>
        <w:rPr>
          <w:rFonts w:hint="default" w:ascii="Times New Roman" w:hAnsi="Times New Roman" w:cs="Times New Roman"/>
          <w:sz w:val="19"/>
          <w:szCs w:val="19"/>
          <w:highlight w:val="none"/>
          <w:lang w:val="ru-RU"/>
        </w:rPr>
        <w:t xml:space="preserve"> </w:t>
      </w:r>
      <w:r>
        <w:rPr>
          <w:rFonts w:ascii="Times New Roman" w:hAnsi="Times New Roman" w:cs="Times New Roman"/>
          <w:sz w:val="19"/>
          <w:szCs w:val="19"/>
          <w:highlight w:val="none"/>
        </w:rPr>
        <w:t>заключили настоящий Договор на предоставление (оказание) платных медицинских услуг (далее также – «Договор») о нижеследующем:</w:t>
      </w:r>
    </w:p>
    <w:p w14:paraId="264BC8E5">
      <w:pPr>
        <w:spacing w:before="200" w:after="200"/>
        <w:jc w:val="center"/>
        <w:rPr>
          <w:rFonts w:ascii="Times New Roman" w:hAnsi="Times New Roman" w:cs="Times New Roman"/>
          <w:b/>
          <w:bCs/>
          <w:sz w:val="19"/>
          <w:szCs w:val="19"/>
        </w:rPr>
      </w:pPr>
      <w:r>
        <w:rPr>
          <w:rFonts w:ascii="Times New Roman" w:hAnsi="Times New Roman" w:cs="Times New Roman"/>
          <w:b/>
          <w:bCs/>
          <w:sz w:val="19"/>
          <w:szCs w:val="19"/>
        </w:rPr>
        <w:t>1. ПРЕДМЕТ ДОГОВОРА</w:t>
      </w:r>
    </w:p>
    <w:p w14:paraId="0089299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1.1. В соответствии с настоящим «Договором» «Исполнитель» обязуется по желанию и с согласия «Потребителя (Пациента)», руководствуясь медицинскими показаниями, на возмездной основе предоставить (оказать) «Потребителю (Пациенту)» платные медицинские услуги по консультированию, профилактике, а также диагностике, лечению и/или медицинской реабилитации имеющегося(-ихся) у него заболевания(-ний) и/или состояния(-ний) (далее также – медицинские услуги), направленные на достижение цели настоящего «Договора».</w:t>
      </w:r>
    </w:p>
    <w:p w14:paraId="0F041D25">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1.2. «Потребитель (Пациент)» обязуется оплачивать «Исполнителю» предоставляемые (оказываемые) медицинские услуги в порядке, предусмотренном настоящим «Договором».</w:t>
      </w:r>
    </w:p>
    <w:p w14:paraId="487EDA62">
      <w:pPr>
        <w:spacing w:after="60" w:line="240" w:lineRule="auto"/>
        <w:jc w:val="both"/>
        <w:rPr>
          <w:rFonts w:ascii="Times New Roman" w:hAnsi="Times New Roman" w:cs="Times New Roman"/>
          <w:sz w:val="19"/>
          <w:szCs w:val="19"/>
        </w:rPr>
      </w:pPr>
      <w:bookmarkStart w:id="0" w:name="_Hlk112543625"/>
      <w:r>
        <w:rPr>
          <w:rFonts w:ascii="Times New Roman" w:hAnsi="Times New Roman" w:cs="Times New Roman"/>
          <w:sz w:val="19"/>
          <w:szCs w:val="19"/>
        </w:rPr>
        <w:tab/>
      </w:r>
      <w:r>
        <w:rPr>
          <w:rFonts w:ascii="Times New Roman" w:hAnsi="Times New Roman" w:cs="Times New Roman"/>
          <w:sz w:val="19"/>
          <w:szCs w:val="19"/>
        </w:rPr>
        <w:t xml:space="preserve">1.3. Целью настоящего «Договора» является изменение состояния здоровья «Потребителя (Пациента)», осуществляемое путём профилактики и/или диагностики, и/или лечения, и/или медицинской реабилитации имеющегося(-ихся) у него </w:t>
      </w:r>
      <w:r>
        <w:rPr>
          <w:rFonts w:ascii="Times New Roman" w:hAnsi="Times New Roman" w:cs="Times New Roman"/>
          <w:sz w:val="19"/>
          <w:szCs w:val="19"/>
        </w:rPr>
        <w:br w:type="textWrapping"/>
      </w:r>
      <w:r>
        <w:rPr>
          <w:rFonts w:ascii="Times New Roman" w:hAnsi="Times New Roman" w:cs="Times New Roman"/>
          <w:sz w:val="19"/>
          <w:szCs w:val="19"/>
        </w:rPr>
        <w:t>заболевания(-ний) и/или состояния(-ний).</w:t>
      </w:r>
      <w:bookmarkEnd w:id="0"/>
    </w:p>
    <w:p w14:paraId="1E46416C">
      <w:pPr>
        <w:spacing w:before="200" w:after="200"/>
        <w:jc w:val="center"/>
        <w:rPr>
          <w:rFonts w:ascii="Times New Roman" w:hAnsi="Times New Roman" w:cs="Times New Roman"/>
          <w:b/>
          <w:bCs/>
          <w:sz w:val="19"/>
          <w:szCs w:val="19"/>
        </w:rPr>
      </w:pPr>
      <w:r>
        <w:rPr>
          <w:rFonts w:ascii="Times New Roman" w:hAnsi="Times New Roman" w:cs="Times New Roman"/>
          <w:b/>
          <w:bCs/>
          <w:sz w:val="19"/>
          <w:szCs w:val="19"/>
        </w:rPr>
        <w:t>2. УСЛОВИЯ И ПОРЯДОК ПРЕДОСТАВЛЕНИЯ (ОКАЗАНИЯ) МЕДИЦИНСКИХ УСЛУГ</w:t>
      </w:r>
    </w:p>
    <w:p w14:paraId="6A368C57">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2.1. При заключении настоящего «Договора» «Исполнитель» предоставил «Потребителю (Пациенту)» </w:t>
      </w:r>
      <w:bookmarkStart w:id="3" w:name="_GoBack"/>
      <w:r>
        <w:rPr>
          <w:rFonts w:ascii="Times New Roman" w:hAnsi="Times New Roman" w:cs="Times New Roman"/>
          <w:sz w:val="19"/>
          <w:szCs w:val="19"/>
        </w:rPr>
        <w:t>в доступной форме полную и исчерпывающую информацию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Российской Федерации медицинской помощи и/или территориальной программы государственных гарантий бесплатного оказания гражданам Российской Федерации медицинской помощи.</w:t>
      </w:r>
    </w:p>
    <w:bookmarkEnd w:id="3"/>
    <w:p w14:paraId="30ADFAC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2.2. Необходимым условием предоставления (оказания) медицинских услуг по настоящему «Договору» является дача в порядке, установленном действующим законодательством Российской Федерации, информированного добровольного согласия «Потребителя (Пациента)» на медицинское вмешательство на основании предоставленной медицинским работником «Исполнителя»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
    <w:p w14:paraId="10C0BE13">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 При заключении настоящего «Договора» «Потребителю (Пациенту)» была предоставлена в доступной форме полная информация о медицинских услугах, содержащая следующие сведения:</w:t>
      </w:r>
    </w:p>
    <w:p w14:paraId="706744FE">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2.3.1. порядки оказания медицинской помощи, утверждённые уполномоченным федеральным органом исполнительной власти (далее также – порядки оказания медицинской помощи), в соответствии с которыми предоставляются (оказываются) медицинские услуги по настоящему «Договору»;</w:t>
      </w:r>
    </w:p>
    <w:p w14:paraId="7B391C06">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2.3.2. стандарты медицинской помощи, утверждённые уполномоченным федеральным органом исполнительной власти (далее также – стандарты медицинской помощи), с учётом которых предоставляются (оказываются) медицинские услуги по настоящему «Договору»;</w:t>
      </w:r>
    </w:p>
    <w:p w14:paraId="4D489779">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2.3.3. клинические рекомендации, разработанные медицинскими профессиональными некоммерческими организациями (далее также – клинические рекомендации), на основе которых предоставляются (оказываются) медицинские услуги по настоящему «Договору»;</w:t>
      </w:r>
    </w:p>
    <w:p w14:paraId="74E7DC1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2.3.4. информация о конкретном медицинском работнике, предоставляющем (оказывающем) и/или отвечающим за предоставление (оказание) соответствующей медицинской услуги, в том числе о его профессиональном образовании и квалификации);</w:t>
      </w:r>
    </w:p>
    <w:p w14:paraId="7DF43898">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2.3.5. информация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40EF478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2.3.6. другие сведения, относящиеся к предмету настоящего «Договора».</w:t>
      </w:r>
    </w:p>
    <w:p w14:paraId="6561CD0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2.4. При заключении настоящего «Договора» до сведения «Потребителя (Пациента)» в наглядной и доступной форме были доведены «Правила предоставления медицинскими организациями платных медицинских услуг», утверждённые Постановлением Правительства Российской Федерации от 30.05.2026 г. № 659.</w:t>
      </w:r>
    </w:p>
    <w:p w14:paraId="64A08D3D">
      <w:pPr>
        <w:spacing w:after="60" w:line="240" w:lineRule="auto"/>
        <w:jc w:val="both"/>
        <w:rPr>
          <w:rFonts w:ascii="Times New Roman" w:hAnsi="Times New Roman" w:cs="Times New Roman"/>
          <w:sz w:val="19"/>
          <w:szCs w:val="19"/>
          <w:highlight w:val="none"/>
        </w:rPr>
      </w:pPr>
      <w:r>
        <w:rPr>
          <w:rFonts w:ascii="Times New Roman" w:hAnsi="Times New Roman" w:cs="Times New Roman"/>
          <w:sz w:val="19"/>
          <w:szCs w:val="19"/>
        </w:rPr>
        <w:tab/>
      </w:r>
      <w:r>
        <w:rPr>
          <w:rFonts w:ascii="Times New Roman" w:hAnsi="Times New Roman" w:cs="Times New Roman"/>
          <w:sz w:val="19"/>
          <w:szCs w:val="19"/>
        </w:rPr>
        <w:t>2.5. «Исполнитель» предоставляе</w:t>
      </w:r>
      <w:r>
        <w:rPr>
          <w:rFonts w:ascii="Times New Roman" w:hAnsi="Times New Roman" w:cs="Times New Roman"/>
          <w:sz w:val="19"/>
          <w:szCs w:val="19"/>
          <w:highlight w:val="none"/>
        </w:rPr>
        <w:t xml:space="preserve">т </w:t>
      </w:r>
      <w:r>
        <w:rPr>
          <w:rFonts w:ascii="Times New Roman" w:hAnsi="Times New Roman" w:cs="Times New Roman"/>
          <w:color w:val="auto"/>
          <w:sz w:val="19"/>
          <w:szCs w:val="19"/>
          <w:highlight w:val="none"/>
        </w:rPr>
        <w:t>(оказывает) медицинские услуги по настоящему «Договору» в помещении/помещениях, расположенных</w:t>
      </w:r>
      <w:r>
        <w:rPr>
          <w:rFonts w:hint="default" w:ascii="Times New Roman" w:hAnsi="Times New Roman" w:cs="Times New Roman"/>
          <w:color w:val="auto"/>
          <w:sz w:val="19"/>
          <w:szCs w:val="19"/>
          <w:highlight w:val="none"/>
          <w:lang w:val="ru-RU"/>
        </w:rPr>
        <w:t xml:space="preserve"> </w:t>
      </w:r>
      <w:r>
        <w:rPr>
          <w:rFonts w:ascii="Times New Roman" w:hAnsi="Times New Roman" w:cs="Times New Roman"/>
          <w:color w:val="auto"/>
          <w:sz w:val="19"/>
          <w:szCs w:val="19"/>
          <w:highlight w:val="none"/>
        </w:rPr>
        <w:t xml:space="preserve"> по адресам:</w:t>
      </w:r>
      <w:r>
        <w:rPr>
          <w:rFonts w:ascii="Times New Roman" w:hAnsi="Times New Roman" w:cs="Times New Roman"/>
          <w:color w:val="auto"/>
          <w:sz w:val="19"/>
          <w:szCs w:val="19"/>
          <w:highlight w:val="none"/>
          <w:lang w:val="ru-RU"/>
        </w:rPr>
        <w:t>Владимирская</w:t>
      </w:r>
      <w:r>
        <w:rPr>
          <w:rFonts w:hint="default" w:ascii="Times New Roman" w:hAnsi="Times New Roman" w:cs="Times New Roman"/>
          <w:color w:val="auto"/>
          <w:sz w:val="19"/>
          <w:szCs w:val="19"/>
          <w:highlight w:val="none"/>
          <w:lang w:val="ru-RU"/>
        </w:rPr>
        <w:t xml:space="preserve"> область,</w:t>
      </w:r>
      <w:r>
        <w:rPr>
          <w:rFonts w:ascii="Times New Roman" w:hAnsi="Times New Roman" w:cs="Times New Roman"/>
          <w:color w:val="auto"/>
          <w:sz w:val="19"/>
          <w:szCs w:val="19"/>
          <w:highlight w:val="none"/>
        </w:rPr>
        <w:t xml:space="preserve"> </w:t>
      </w:r>
      <w:r>
        <w:rPr>
          <w:rFonts w:ascii="Times New Roman" w:hAnsi="Times New Roman" w:cs="Times New Roman"/>
          <w:color w:val="auto"/>
          <w:sz w:val="19"/>
          <w:szCs w:val="19"/>
          <w:highlight w:val="none"/>
          <w:lang w:val="ru-RU"/>
        </w:rPr>
        <w:t>г</w:t>
      </w:r>
      <w:r>
        <w:rPr>
          <w:rFonts w:hint="default" w:ascii="Times New Roman" w:hAnsi="Times New Roman" w:cs="Times New Roman"/>
          <w:color w:val="auto"/>
          <w:sz w:val="19"/>
          <w:szCs w:val="19"/>
          <w:highlight w:val="none"/>
          <w:lang w:val="ru-RU"/>
        </w:rPr>
        <w:t>. Владимир, ул. Горького, д. 69, помещ. 1 и Владимирская область, г. Владимир ул. Завадского, д. 3</w:t>
      </w:r>
      <w:r>
        <w:rPr>
          <w:rFonts w:ascii="Times New Roman" w:hAnsi="Times New Roman" w:cs="Times New Roman"/>
          <w:color w:val="auto"/>
          <w:sz w:val="19"/>
          <w:szCs w:val="19"/>
          <w:highlight w:val="none"/>
        </w:rPr>
        <w:t xml:space="preserve"> , в дни и часы работы, которые устанавливаются «Исполнителем» и доводятся до сведения «Потребителя (Пациента)» любым возможным способом, в том числе с использованием телекоммуникационной сети «Интернет», а именно путём размещения соответствующей информации на официальном сайте «Исполнителя» и/или в официальных аккаунтах/месс</w:t>
      </w:r>
      <w:r>
        <w:rPr>
          <w:rFonts w:ascii="Times New Roman" w:hAnsi="Times New Roman" w:cs="Times New Roman"/>
          <w:sz w:val="19"/>
          <w:szCs w:val="19"/>
          <w:highlight w:val="none"/>
        </w:rPr>
        <w:t>енджерах социальных сетей, а также на информационных стендах (стойках).</w:t>
      </w:r>
    </w:p>
    <w:p w14:paraId="7E268323">
      <w:pPr>
        <w:spacing w:after="60" w:line="240" w:lineRule="auto"/>
        <w:jc w:val="both"/>
        <w:rPr>
          <w:rFonts w:ascii="Times New Roman" w:hAnsi="Times New Roman" w:cs="Times New Roman"/>
          <w:sz w:val="19"/>
          <w:szCs w:val="19"/>
        </w:rPr>
      </w:pPr>
      <w:r>
        <w:rPr>
          <w:rFonts w:ascii="Times New Roman" w:hAnsi="Times New Roman" w:cs="Times New Roman"/>
          <w:sz w:val="19"/>
          <w:szCs w:val="19"/>
          <w:highlight w:val="none"/>
        </w:rPr>
        <w:tab/>
      </w:r>
      <w:r>
        <w:rPr>
          <w:rFonts w:ascii="Times New Roman" w:hAnsi="Times New Roman" w:cs="Times New Roman"/>
          <w:sz w:val="19"/>
          <w:szCs w:val="19"/>
          <w:highlight w:val="none"/>
        </w:rPr>
        <w:t>2.6. Заключая настоящий «Договор», «Потр</w:t>
      </w:r>
      <w:r>
        <w:rPr>
          <w:rFonts w:ascii="Times New Roman" w:hAnsi="Times New Roman" w:cs="Times New Roman"/>
          <w:sz w:val="19"/>
          <w:szCs w:val="19"/>
        </w:rPr>
        <w:t>ебитель (Пациент)» даёт своё добровольное согласие на предоставление (оказание) ему за плату медицинских услуг, в том числе тех, оказание которых предусмотрено в рамках программы государственных гарантий бесплатного оказания гражданам Российской Федерации медицинской помощи и территориальной программы государственных гарантий бесплатного оказания гражданам Российской Федерации медицинской помощи. «Потребитель (Пациент)» должным образом уведомлён о том, что уплаченные им денежные средства по настоящему «Договору» не подлежат возмещению за счёт средств Фонда</w:t>
      </w:r>
      <w:r>
        <w:rPr>
          <w:rFonts w:hint="default" w:ascii="Times New Roman" w:hAnsi="Times New Roman" w:cs="Times New Roman"/>
          <w:sz w:val="19"/>
          <w:szCs w:val="19"/>
          <w:lang w:val="ru-RU"/>
        </w:rPr>
        <w:t xml:space="preserve"> </w:t>
      </w:r>
      <w:r>
        <w:rPr>
          <w:rFonts w:ascii="Times New Roman" w:hAnsi="Times New Roman" w:cs="Times New Roman"/>
          <w:sz w:val="19"/>
          <w:szCs w:val="19"/>
        </w:rPr>
        <w:t xml:space="preserve"> обязательного медицинского страхования.   </w:t>
      </w:r>
    </w:p>
    <w:p w14:paraId="3F60E35C">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2.7. Медицинские услуги по настоящему «Договору» предоставляются (оказываются) с учётом номенклатуры медицинских услуг, утверждаемой Министерством здравоохранения Российской Федерации, и могут оказываться в полном объёме стандарта медицинской помощи либо по просьбе «Потребителя (Пациента)» в виде осуществления отдельных консультаций или медицинских вмешательств, в том числе в объёме, превышающем объём выполняемого стандарта медицинской помощи. Просьба «Потребителя (Пациента)» о предоставлении (оказании) услуг в этом случае оформляется в форме письменного согласия.</w:t>
      </w:r>
    </w:p>
    <w:p w14:paraId="262A5A3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2.8. Перечень медицинских услуг, предоставляемых (оказываемых) в соответствии с настоящим «Договором», их стоимость, а также условия и сроки их ожидания определяются Приложением(-ями) к настоящему «Договору», а именно «Программой(-ами) предоставления (оказания) медицинских услуг» (далее также – «Программа предоставления (оказания) медицинских услуг»), которая(-ые) согласуется(-ются) и подписывается(-ются) обеими «Сторонами» настоящего «Договора» и является(-ются) неотъемлемой(-ыми) частью(-ями) настоящего «Договора».</w:t>
      </w:r>
    </w:p>
    <w:p w14:paraId="163D2B7B">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2.9. Стоимость медицинских услуг, предоставляемых (оказываемых) в соответствии с настоящим «Договором», которые включаются в «Программу(-ы) предоставления (оказания) медицинских услуг», определяется на основе Прейскуранта «Исполнителя», действующего в момент предоставления (оказания) медицинских услуг. </w:t>
      </w:r>
    </w:p>
    <w:p w14:paraId="0ECB254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2.10. «Потребителю (Пациенту)» в соответствии с законодательством Российской Федерации выдаётся документ, подтверждающий произведённую оплату предоставленных (оказанных) медицинских услуг, – контрольно-кассовый чек.</w:t>
      </w:r>
    </w:p>
    <w:p w14:paraId="2FA42FD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2.11. На предоставление (оказание) медицинских услуг по настоящему «Договору» может быть составлена смета (приблизительная и/или твёрдая). Её составление по требованию «Потребителя (Пациента)» или «Исполнителя» является обязательным, при этом она является неотъемлемой частью настоящего «Договора» и оформляется в виде Приложения(-ий) к настоящему «Договору». Перечень фактически предоставляемых (оказываемых) медицинских услуг в рамках выполнения составленной сметы (приблизительной и/или твёрдой) в соответствии с настоящим «Договором», их окончательная стоимость, а также условия и сроки их ожидания определяются «Программой(-ами) предоставления (оказания) медицинских услуг». </w:t>
      </w:r>
    </w:p>
    <w:p w14:paraId="6216C761">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3. СРОКИ И ПОРЯДОК ОПЛАТЫ МЕДИЦИНСКИХ УСЛУГ</w:t>
      </w:r>
    </w:p>
    <w:p w14:paraId="77C0CAB9">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3.1. Оплата медицинских услуг по настоящему «Договору» производится «Потребителем (Пациентом)» в полном объёме в день предоставления (оказания) медицинских услуг, непосредственно после предоставления (оказания) медицинских услуг.</w:t>
      </w:r>
    </w:p>
    <w:p w14:paraId="65233F2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3.2. Оплату предоставленных (оказанных) медицинских услуг по настоящему «Договору» «Потребитель (Пациент)» может производить наличным расчётом в рублях Российской Федерации с применением контрольно-кассовой техники, либо путём безналичного перевода денежных средств на расчётный счёт «Исполнителя», в том числе с использованием платёжных систем.</w:t>
      </w:r>
    </w:p>
    <w:p w14:paraId="29FEB7D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p>
    <w:p w14:paraId="180EB538">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4. ПРАВА И ОБЯЗАННОСТИ СТОРОН</w:t>
      </w:r>
    </w:p>
    <w:p w14:paraId="5C3C0FAB">
      <w:pPr>
        <w:spacing w:after="60" w:line="240" w:lineRule="auto"/>
        <w:jc w:val="both"/>
        <w:rPr>
          <w:rFonts w:ascii="Times New Roman" w:hAnsi="Times New Roman" w:cs="Times New Roman"/>
          <w:b/>
          <w:bCs/>
          <w:sz w:val="19"/>
          <w:szCs w:val="19"/>
        </w:rPr>
      </w:pPr>
      <w:r>
        <w:rPr>
          <w:rFonts w:ascii="Times New Roman" w:hAnsi="Times New Roman" w:cs="Times New Roman"/>
          <w:b/>
          <w:bCs/>
          <w:sz w:val="19"/>
          <w:szCs w:val="19"/>
        </w:rPr>
        <w:tab/>
      </w:r>
      <w:r>
        <w:rPr>
          <w:rFonts w:ascii="Times New Roman" w:hAnsi="Times New Roman" w:cs="Times New Roman"/>
          <w:b/>
          <w:bCs/>
          <w:sz w:val="19"/>
          <w:szCs w:val="19"/>
        </w:rPr>
        <w:t>4.1. «Исполнитель» обязуется:</w:t>
      </w:r>
    </w:p>
    <w:p w14:paraId="1CAA772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4.1.1. Организовывать и предоставлять (оказывать) медицинские услуги по настоящему «Договору»:</w:t>
      </w:r>
    </w:p>
    <w:p w14:paraId="6EBC50F2">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 xml:space="preserve">4.1.1.1.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 </w:t>
      </w:r>
    </w:p>
    <w:p w14:paraId="1249578F">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4.1.1.2.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w:t>
      </w:r>
    </w:p>
    <w:p w14:paraId="50739B61">
      <w:pPr>
        <w:spacing w:after="60" w:line="240" w:lineRule="auto"/>
        <w:ind w:firstLine="708"/>
        <w:jc w:val="both"/>
        <w:rPr>
          <w:rFonts w:ascii="Times New Roman" w:hAnsi="Times New Roman" w:cs="Times New Roman"/>
          <w:sz w:val="19"/>
          <w:szCs w:val="19"/>
        </w:rPr>
      </w:pPr>
      <w:r>
        <w:rPr>
          <w:rFonts w:ascii="Times New Roman" w:hAnsi="Times New Roman" w:cs="Times New Roman"/>
          <w:sz w:val="19"/>
          <w:szCs w:val="19"/>
        </w:rPr>
        <w:t>4.1.1.3. на основе клинических рекомендаций;</w:t>
      </w:r>
    </w:p>
    <w:p w14:paraId="09151DB2">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4.1.1.4. с учётом стандартов медицинской помощи;</w:t>
      </w:r>
    </w:p>
    <w:p w14:paraId="24CDC7D5">
      <w:pPr>
        <w:spacing w:after="60" w:line="240" w:lineRule="auto"/>
        <w:ind w:firstLine="708"/>
        <w:jc w:val="both"/>
        <w:rPr>
          <w:rFonts w:ascii="Times New Roman" w:hAnsi="Times New Roman" w:cs="Times New Roman"/>
          <w:sz w:val="19"/>
          <w:szCs w:val="19"/>
        </w:rPr>
      </w:pPr>
      <w:r>
        <w:rPr>
          <w:rFonts w:ascii="Times New Roman" w:hAnsi="Times New Roman" w:cs="Times New Roman"/>
          <w:sz w:val="19"/>
          <w:szCs w:val="19"/>
        </w:rPr>
        <w:t>4.1.1.5. на основе сложившейся клинической практики;</w:t>
      </w:r>
    </w:p>
    <w:p w14:paraId="5CEF94EA">
      <w:pPr>
        <w:spacing w:after="60" w:line="240" w:lineRule="auto"/>
        <w:ind w:firstLine="708"/>
        <w:jc w:val="both"/>
        <w:rPr>
          <w:rFonts w:ascii="Times New Roman" w:hAnsi="Times New Roman" w:cs="Times New Roman"/>
          <w:sz w:val="19"/>
          <w:szCs w:val="19"/>
        </w:rPr>
      </w:pPr>
      <w:r>
        <w:rPr>
          <w:rFonts w:ascii="Times New Roman" w:hAnsi="Times New Roman" w:cs="Times New Roman"/>
          <w:sz w:val="19"/>
          <w:szCs w:val="19"/>
        </w:rPr>
        <w:t>4.1.1.6. с соблюдением лицензионных требований;</w:t>
      </w:r>
    </w:p>
    <w:p w14:paraId="4FC191EF">
      <w:pPr>
        <w:spacing w:after="60" w:line="240" w:lineRule="auto"/>
        <w:ind w:firstLine="708"/>
        <w:jc w:val="both"/>
        <w:rPr>
          <w:rFonts w:ascii="Times New Roman" w:hAnsi="Times New Roman" w:cs="Times New Roman"/>
          <w:sz w:val="19"/>
          <w:szCs w:val="19"/>
        </w:rPr>
      </w:pPr>
      <w:r>
        <w:rPr>
          <w:rFonts w:ascii="Times New Roman" w:hAnsi="Times New Roman" w:cs="Times New Roman"/>
          <w:sz w:val="19"/>
          <w:szCs w:val="19"/>
        </w:rPr>
        <w:t>4.1.1.7. в дни и часы работы, установленные «Исполнителем»;</w:t>
      </w:r>
    </w:p>
    <w:p w14:paraId="1DDA569E">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4.1.1.8. в условиях, соответствующих санитарно-гигиеническим требованиям, определённым санитарным законодательством Российской Федерации;</w:t>
      </w:r>
    </w:p>
    <w:p w14:paraId="2B17B776">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4.1.1.9. качество которых соответствует условиям настоящего «Договора», а также требованиям, предъявляемым к услугам соответствующего вида;</w:t>
      </w:r>
    </w:p>
    <w:p w14:paraId="1191AC94">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4.1.1.10. с учётом номенклатуры медицинских услуг, утверждаемой Министерством здравоохранения Российской Федерации.</w:t>
      </w:r>
    </w:p>
    <w:p w14:paraId="1A1CA00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4.1.2. В случае, если при предоставлении (оказании) медицинских услуг по настоящему «Договору» потребуется предоставление (оказание) дополнительных медицинских услуг по экстренным показаниям для устранения угрозы жизни «Потребителя (Пациента)» при внезапных острых заболеваниях, состояниях, обострениях хронических заболеваний, предоставить (оказать) такие медицинские услуги без взимания платы.</w:t>
      </w:r>
    </w:p>
    <w:p w14:paraId="2A27FCA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4.1.3. Обеспечивать предоставление (оказание) «Потребителю (Пациенту)» медицинскими работниками «Исполнителя» медицинских услуг по настоящему «Договору»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14:paraId="3B850E1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4.1.4. Информировать «Потребителя (Пациента)»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7A7B8B6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4.1.5. Соблюдать врачебную тайну, в том числе конфиденциальность персональных данных «Потребителя (Пациента)», используемых в медицинских информационных системах.</w:t>
      </w:r>
    </w:p>
    <w:p w14:paraId="70A108CC">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4.1.6. Обеспечивать использование разрешённых к применению в Российской Федерации лекарственных препаратов, медицинских изделий и дезинфекционных средств.</w:t>
      </w:r>
    </w:p>
    <w:p w14:paraId="76B0FD5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4.1.7. При предоставлении (оказании) медицинских услуг применять и эксплуатировать медицинские изделия в соответствии с технической и/или эксплуатационной документацией производителя (изготовителя).</w:t>
      </w:r>
    </w:p>
    <w:p w14:paraId="6CDB7477">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4.1.8. Предоставлять «Потребителю (Пациенту)» достоверную информацию о предоставляемых (оказываемых) медицинских услугах, эффективности методов лечения, используемых лекарственных препаратах и о медицинских изделиях.</w:t>
      </w:r>
    </w:p>
    <w:p w14:paraId="0FB3422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4.1.9. Информировать «Потребителя (Пациента)» в доступной форме, в том числе с использованием телекоммуникационной сети «Интернет», а также на информационных стендах (стойках), об осуществляемой медицинской деятельности и о медицинских работниках «Исполнителя», участвующих в предоставлении (оказании) медицинских услуг, об уровне их профессионального образования и об их квалификации, режиме работы «Исполнителя» и графике работы медицинских работников «Исполнителя», участвующих в предоставлении (оказании) платных медицинских услуг.</w:t>
      </w:r>
    </w:p>
    <w:p w14:paraId="2C4A7553">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4.1.10. Обеспечивать профессиональную подготовку, переподготовку и повышение квалификации медицинских работников «Исполнителя» в соответствии с трудовым законодательством Российской Федерации.</w:t>
      </w:r>
    </w:p>
    <w:p w14:paraId="4F44D383">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4.1.11. Вести медицинскую документацию в установленном порядке и предоставлять отчётность по видам, формам, в сроки и в объёме, которые установлены уполномоченным федеральным органом исполнительной власти.</w:t>
      </w:r>
    </w:p>
    <w:p w14:paraId="1E733A8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4.1.12. Обеспечивать учёт и хранение медицинской документации, в том числе бланков строгой отчётности.</w:t>
      </w:r>
    </w:p>
    <w:p w14:paraId="0731FB5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4.1.13. Обеспечивать предоставление информации в единую государственную информационную систему в сфере здравоохранения в соответствии с законодательством Российской Федерации.</w:t>
      </w:r>
    </w:p>
    <w:p w14:paraId="7146D30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4.1.14. Незамедлительно уведомлять «Потребителя (Пациента)» любым доступным способом о возникновения условий невозможности предоставления (оказания) медицинских услуг по объективным причинам (болезнь медицинского работника, поломка медицинского изделия и т.д.), о возникновении обстоятельств, которые могут привести к сокращению предоставляемых (оказываемых) медицинских услуг, о выявлении у «Потребителя (Пациента)» медицинских противопоказаний к предоставлению (оказанию) медицинских услуг.</w:t>
      </w:r>
    </w:p>
    <w:p w14:paraId="2645C387">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4.1.15. По требованию «Потребителя (Пациента)», оплатившего медицинскую(-ие) услугу(-и) по настоящему «Договору», выдать установленные законодательством Российской Федерации необходимые документы об оплате медицинских услуг для предоставления в налоговые органы Российской Федерации.  </w:t>
      </w:r>
    </w:p>
    <w:p w14:paraId="4B453356">
      <w:pPr>
        <w:spacing w:after="60" w:line="240" w:lineRule="auto"/>
        <w:jc w:val="both"/>
        <w:rPr>
          <w:rFonts w:ascii="Times New Roman" w:hAnsi="Times New Roman" w:cs="Times New Roman"/>
          <w:b/>
          <w:bCs/>
          <w:sz w:val="19"/>
          <w:szCs w:val="19"/>
        </w:rPr>
      </w:pPr>
      <w:r>
        <w:rPr>
          <w:rFonts w:ascii="Times New Roman" w:hAnsi="Times New Roman" w:cs="Times New Roman"/>
          <w:b/>
          <w:bCs/>
          <w:sz w:val="19"/>
          <w:szCs w:val="19"/>
        </w:rPr>
        <w:tab/>
      </w:r>
      <w:r>
        <w:rPr>
          <w:rFonts w:ascii="Times New Roman" w:hAnsi="Times New Roman" w:cs="Times New Roman"/>
          <w:b/>
          <w:bCs/>
          <w:sz w:val="19"/>
          <w:szCs w:val="19"/>
        </w:rPr>
        <w:t>4.2. «Исполнитель» имеет право:</w:t>
      </w:r>
    </w:p>
    <w:p w14:paraId="02FB531E">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4.2.1. Требовать от «Потребителя (Пациента)» своевременной и полной оплаты за предоставленные (оказанные) по настоящему «Договору» медицинские услуги.</w:t>
      </w:r>
    </w:p>
    <w:p w14:paraId="60B26CE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4.2.2. Изменять внутренний трудовой распорядок и режим работы, о чём своевременно извещать «Потребителя (Пациента)» посредством телефонной связи при осуществлении предварительной записи, на информационных стендах (стойках) и/или с использованием </w:t>
      </w:r>
      <w:bookmarkStart w:id="1" w:name="_Hlk113061185"/>
      <w:r>
        <w:rPr>
          <w:rFonts w:ascii="Times New Roman" w:hAnsi="Times New Roman" w:cs="Times New Roman"/>
          <w:sz w:val="19"/>
          <w:szCs w:val="19"/>
        </w:rPr>
        <w:t>телекоммуникационной сети «Интернет»</w:t>
      </w:r>
      <w:bookmarkEnd w:id="1"/>
      <w:r>
        <w:rPr>
          <w:rFonts w:ascii="Times New Roman" w:hAnsi="Times New Roman" w:cs="Times New Roman"/>
          <w:sz w:val="19"/>
          <w:szCs w:val="19"/>
        </w:rPr>
        <w:t>, путём размещения соответствующей информации на официальном сайте «Исполнителя», и, в том числе, через официальные аккаунты/мессенджеры социальных сетей.</w:t>
      </w:r>
    </w:p>
    <w:p w14:paraId="027F2AC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4.2.3. Отказать «Потребителю (Пациенту)» в предоставлении (оказании) медицинских услуг, в том числе в день их назначения, в случае, если у «Исполнителя» обоснованно отсутствует возможность их предоставления (оказания), а также в случае, если у «Потребителя (Пациента)» имеются признаки острых воспалительных и/или инфекционных заболеваний, требующих карантина, и/или изоляции, и/или медицинской эвакуации, и/или стационарного лечения, а также если «Потребитель (Пациент)» имеет признаки алкогольного или наркотического опьянения.</w:t>
      </w:r>
    </w:p>
    <w:p w14:paraId="5E5500B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4.2.4. Расторгнуть настоящий «Договор» по инициативе «Потребителя (Пациента)»:</w:t>
      </w:r>
    </w:p>
    <w:p w14:paraId="73D809A6">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4.2.4.1. при несогласии «Потребителя (Пациента)» с предложенной (составленной) «Исполнителем» «Программой предоставления (оказания) медицинских услуг» и/или сметой (приблизительной и/или твёрдой);</w:t>
      </w:r>
    </w:p>
    <w:p w14:paraId="369CCDAF">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4.2.4.2. при невозможности предоставления (оказания) в конкретной клинической ситуации необходимых «Потребителю (Пациенту)» медицинских услуг силами и средствами «Исполнителя»;</w:t>
      </w:r>
    </w:p>
    <w:p w14:paraId="639929EC">
      <w:pPr>
        <w:spacing w:after="60" w:line="240" w:lineRule="auto"/>
        <w:ind w:left="708"/>
        <w:jc w:val="both"/>
        <w:rPr>
          <w:rFonts w:ascii="Times New Roman" w:hAnsi="Times New Roman" w:cs="Times New Roman"/>
          <w:sz w:val="19"/>
          <w:szCs w:val="19"/>
        </w:rPr>
      </w:pPr>
      <w:r>
        <w:rPr>
          <w:rFonts w:ascii="Times New Roman" w:hAnsi="Times New Roman" w:cs="Times New Roman"/>
          <w:sz w:val="19"/>
          <w:szCs w:val="19"/>
        </w:rPr>
        <w:t>4.2.4.3. при отказе «Потребителя (Пациента)» от продолжения лечения и/или при несоблюдении «Потребителем (Пациентом)» врачебных рекомендаций и назначений, в том числе режима лечения.</w:t>
      </w:r>
    </w:p>
    <w:p w14:paraId="05EA38D4">
      <w:pPr>
        <w:spacing w:after="60" w:line="240" w:lineRule="auto"/>
        <w:jc w:val="both"/>
        <w:rPr>
          <w:rFonts w:ascii="Times New Roman" w:hAnsi="Times New Roman" w:cs="Times New Roman"/>
          <w:b/>
          <w:bCs/>
          <w:sz w:val="19"/>
          <w:szCs w:val="19"/>
        </w:rPr>
      </w:pPr>
      <w:r>
        <w:rPr>
          <w:rFonts w:ascii="Times New Roman" w:hAnsi="Times New Roman" w:cs="Times New Roman"/>
          <w:b/>
          <w:bCs/>
          <w:sz w:val="19"/>
          <w:szCs w:val="19"/>
        </w:rPr>
        <w:tab/>
      </w:r>
      <w:r>
        <w:rPr>
          <w:rFonts w:ascii="Times New Roman" w:hAnsi="Times New Roman" w:cs="Times New Roman"/>
          <w:b/>
          <w:bCs/>
          <w:sz w:val="19"/>
          <w:szCs w:val="19"/>
        </w:rPr>
        <w:t>4.3. «Потребитель (Пациент)» обязуется:</w:t>
      </w:r>
    </w:p>
    <w:p w14:paraId="5C27F187">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4.3.1. Своевременно и в полном объёме оплачивать «Исполнителю» стоимость предоставленных (оказанных) медицинских услуг в порядке, который определён настоящим «Договором».</w:t>
      </w:r>
    </w:p>
    <w:p w14:paraId="29F862A9">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4.3.2. Предоставить «Исполнителю» необходимые документы (их копии) и полную достоверную информацию, необходимые для заключения настоящего «Договора».</w:t>
      </w:r>
    </w:p>
    <w:p w14:paraId="0592CB53">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4.3.3. Предоставить «Исполнителю» полную информацию (необходимые документы (их копии)), касающуюся состояния своего здоровья, а именно: о ранее перенесённых заболеваниях, об имеющихся аллергических реакциях, о ранее проводимом лечении, об имеющихся противопоказаниях для назначения конкретных лекарственных препаратов, применения медицинских изделий, использования медицинских технологий, которой он располагает на момент заключения настоящего «Договора» и в течение срока его действия.</w:t>
      </w:r>
    </w:p>
    <w:p w14:paraId="51ECD12B">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4.3.4. В период лечения неукоснительно соблюдать назначения и рекомендации медицинских работников «Исполнителя», в том числе назначенный «Исполнителем» режим лечения, посещать медицинских работников и выполнять медицинские рекомендации и процедуры в установленное время.</w:t>
      </w:r>
    </w:p>
    <w:p w14:paraId="2393867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4.3.5. Информировать «Исполнителя» о невыполнении назначений и рекомендаций медицинских работников «Исполнителя» и о причинах этого.</w:t>
      </w:r>
    </w:p>
    <w:p w14:paraId="470D4015">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4.3.6. Неукоснительно соблюдать «Правила поведения пациентов и/или их законных представител</w:t>
      </w:r>
      <w:r>
        <w:rPr>
          <w:rFonts w:ascii="Times New Roman" w:hAnsi="Times New Roman" w:cs="Times New Roman"/>
          <w:color w:val="auto"/>
          <w:sz w:val="19"/>
          <w:szCs w:val="19"/>
        </w:rPr>
        <w:t xml:space="preserve">ей в </w:t>
      </w:r>
      <w:r>
        <w:rPr>
          <w:rFonts w:ascii="Times New Roman" w:hAnsi="Times New Roman" w:cs="Times New Roman"/>
          <w:b/>
          <w:bCs/>
          <w:color w:val="auto"/>
          <w:sz w:val="19"/>
          <w:szCs w:val="19"/>
        </w:rPr>
        <w:t>ООО «Антарес»</w:t>
      </w:r>
      <w:r>
        <w:rPr>
          <w:rFonts w:ascii="Times New Roman" w:hAnsi="Times New Roman" w:cs="Times New Roman"/>
          <w:color w:val="auto"/>
          <w:sz w:val="19"/>
          <w:szCs w:val="19"/>
        </w:rPr>
        <w:t>.</w:t>
      </w:r>
    </w:p>
    <w:p w14:paraId="01362013">
      <w:pPr>
        <w:spacing w:after="60" w:line="240" w:lineRule="auto"/>
        <w:jc w:val="both"/>
        <w:rPr>
          <w:rFonts w:ascii="Times New Roman" w:hAnsi="Times New Roman" w:cs="Times New Roman"/>
          <w:b/>
          <w:bCs/>
          <w:sz w:val="19"/>
          <w:szCs w:val="19"/>
        </w:rPr>
      </w:pPr>
      <w:r>
        <w:rPr>
          <w:rFonts w:ascii="Times New Roman" w:hAnsi="Times New Roman" w:cs="Times New Roman"/>
          <w:b/>
          <w:bCs/>
          <w:sz w:val="19"/>
          <w:szCs w:val="19"/>
        </w:rPr>
        <w:tab/>
      </w:r>
      <w:r>
        <w:rPr>
          <w:rFonts w:ascii="Times New Roman" w:hAnsi="Times New Roman" w:cs="Times New Roman"/>
          <w:b/>
          <w:bCs/>
          <w:sz w:val="19"/>
          <w:szCs w:val="19"/>
        </w:rPr>
        <w:t>4.4. «Потребитель (Пациент)» имеет право:</w:t>
      </w:r>
    </w:p>
    <w:p w14:paraId="0753E48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4.4.1. Требовать от «Исполнителя» надлежащего исполнения своих обязательств в соответствии с условиями настоящего «Договора».</w:t>
      </w:r>
    </w:p>
    <w:p w14:paraId="3872C755">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4.4.2. Требовать от «Исполнителя» предоставления надлежащим образом оформленных документов в соответствии с условиями настоящего «Договора», подтверждающих исполнение своих обязательств.</w:t>
      </w:r>
    </w:p>
    <w:p w14:paraId="3096929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4.4.3. В любое время отказаться от исполнения настоящего «Договора», оплатив «Исполнителю» медицинские услуги, предоставленные (оказанные) до получения извещения о расторжении настоящего «Договора», и возместив «Исполнителю» все расходы, произведённые до этого момента в целях исполнения настоящего «Договора».</w:t>
      </w:r>
    </w:p>
    <w:p w14:paraId="48B24D8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4.4.4. В доступной для него форме получать имеющуюся у «Исполнителя»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предполагаемых результатах оказания медицинской помощи.</w:t>
      </w:r>
    </w:p>
    <w:p w14:paraId="488D9242">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4.4.5.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w:t>
      </w:r>
    </w:p>
    <w:p w14:paraId="066BC648">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4.4.6. По запросу, направленному, в том числе, в электронной форме, получать отражающие состояние его здоровья копии медицинских документов и выписки из них, в том числе в форме электронных документов, в порядке, установленном уполномоченным федеральным органом исполнительной власти.</w:t>
      </w:r>
    </w:p>
    <w:p w14:paraId="6DA81C3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4.4.7. По письменному запросу и без взимания дополнительной платы получать от «Исполнителя» сведения о результатах обследования, диагнозе, методах лечения, об используемых при предоставлении (оказании) медицинских услуг лекарственных препаратах и медицинских изделиях.</w:t>
      </w:r>
    </w:p>
    <w:p w14:paraId="6A05C005">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4.4.8. В любое время отказаться от медицинского вмешательства, а именно от предоставления (оказания) медицинских услуг по настоящему «Договору», в порядке, установленном уполномоченным федеральным органом исполнительной власти.</w:t>
      </w:r>
    </w:p>
    <w:p w14:paraId="5C362DDD">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5. ОТВЕТСТВЕННОСТЬ СТОРОН</w:t>
      </w:r>
    </w:p>
    <w:p w14:paraId="258A527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5.1. За неисполнение и/или ненадлежащее исполнение обязательств по настоящему «Договору» «Стороны» несут ответственность, предусмотренную действующим законодательством Российской Федерации.</w:t>
      </w:r>
    </w:p>
    <w:p w14:paraId="30E1D1B2">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5.2. Вред, причинённый жизни и/или здоровью «Потребителя (Пациента)» в результате предоставления (оказания) «Исполнителем» некачественной(-ых) медицинской(-их) услуги (услуг) в рамках настоящего «Договора», подлежит возмещению «Исполнителем» в соответствии с действующим законодательством Российской Федерации.</w:t>
      </w:r>
    </w:p>
    <w:p w14:paraId="55265108">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6. КАЧЕСТВО МЕДИЦИНСКИХ УСЛУГ, ГАРАНТИЯ И СРОК СЛУЖБЫ</w:t>
      </w:r>
    </w:p>
    <w:p w14:paraId="3F5987E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6.1. «Исполнитель» предоставляет (оказывает) «Потребителю (Пациенту)» медицинские услуги, качество которых должно соответствовать условиям настоящего «Договора», а также требованиям, предъявляемым к услугам соответствующего вида, в рамках действующего законодательства Российской Федерации.</w:t>
      </w:r>
    </w:p>
    <w:p w14:paraId="6F14A833">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6.2. «Исполнитель» устанавливает гарантийный срок и срок службы на овеществлённый результат предоставления (оказания) по настоящему «Договору» некоторых медицинских услуг, а именно: пломбу, художественную реставрацию коронки зуба, ортопедическую конструкцию и т.д.</w:t>
      </w:r>
    </w:p>
    <w:p w14:paraId="60670CB7">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6.3. Гарантийный срок и срок службы на овеществлённый результат предоставления (оказания) по настоящему «Договору» некоторых медицинских услуг устанавливается в соответствии с «Положением об установлении гарантийного срока и срока службы на овеществлённый результат при предоставлении (оказании) некоторых медицинских услуг», утверждённым «Исполнителем» и действующим на момент предоставления (оказания) медицинских услуг по настоящему «Договору».</w:t>
      </w:r>
    </w:p>
    <w:p w14:paraId="2C0CA2AA">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6.4. Заключая настоящий «Договор», «Потребитель (Пациент)» подтверждает, что ознакомился и полностью согласен с условиями «Положения об установлении гарантийного срока и срока службы на овеществлённый результат при предоставлении (оказании) некоторых медицинских услуг» «Исполнителя».</w:t>
      </w:r>
    </w:p>
    <w:p w14:paraId="1AC4F311">
      <w:pPr>
        <w:spacing w:after="60" w:line="240" w:lineRule="auto"/>
        <w:jc w:val="both"/>
        <w:rPr>
          <w:rFonts w:ascii="Times New Roman" w:hAnsi="Times New Roman" w:cs="Times New Roman"/>
          <w:sz w:val="19"/>
          <w:szCs w:val="19"/>
        </w:rPr>
      </w:pPr>
      <w:bookmarkStart w:id="2" w:name="_Hlk112586812"/>
      <w:r>
        <w:rPr>
          <w:rFonts w:ascii="Times New Roman" w:hAnsi="Times New Roman" w:cs="Times New Roman"/>
          <w:sz w:val="19"/>
          <w:szCs w:val="19"/>
        </w:rPr>
        <w:tab/>
      </w:r>
      <w:r>
        <w:rPr>
          <w:rFonts w:ascii="Times New Roman" w:hAnsi="Times New Roman" w:cs="Times New Roman"/>
          <w:sz w:val="19"/>
          <w:szCs w:val="19"/>
        </w:rPr>
        <w:t xml:space="preserve">6.5. Гарантийный срок и срок службы на овеществлённый результат предоставления (оказания) некоторых медицинских услуг по настоящему «Договору» указывается в «Акте(-ах) приёма предоставленных (оказанных) медицинских услуг», </w:t>
      </w:r>
      <w:r>
        <w:rPr>
          <w:rFonts w:ascii="Times New Roman" w:hAnsi="Times New Roman" w:cs="Times New Roman"/>
          <w:sz w:val="19"/>
          <w:szCs w:val="19"/>
        </w:rPr>
        <w:br w:type="textWrapping"/>
      </w:r>
      <w:r>
        <w:rPr>
          <w:rFonts w:ascii="Times New Roman" w:hAnsi="Times New Roman" w:cs="Times New Roman"/>
          <w:sz w:val="19"/>
          <w:szCs w:val="19"/>
        </w:rPr>
        <w:t>который(-ые) является(-ются) неотъемлемой(-ыми) частью(-ями) настоящего «Договора».</w:t>
      </w:r>
    </w:p>
    <w:bookmarkEnd w:id="2"/>
    <w:p w14:paraId="05547728">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6.6. Осложнения и другие нежелательные реакции при предоставлении (оказании) медицинских услуг в рамках настоящего «Договора», возникшие вследствие биологических особенностей организма «Потребителя (Пациента)», и вероятность появления которых используемые современные знания и технологии не могут полностью исключить, не являются недостатками качества предоставленных (оказанных) медицинских услуг, если услуги предоставлены (оказаны) с соблюдением всех необходимых требований.</w:t>
      </w:r>
    </w:p>
    <w:p w14:paraId="4539E7A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6.7. Письменные претензии и/или обращения (жалобы) к качеству предоставленных (оказанных) медицинских услуг по настоящему «Договору» «Потребитель (Пациент)» направляет почтовым отправлением на адрес «Исполнителя», указанный в разделе 13 настоящего «Договора», и/или доставляет лично или нарочно по адресу фактического предоставления (оказания) медицинских услуг.</w:t>
      </w:r>
    </w:p>
    <w:p w14:paraId="50954093">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7. ПОРЯДОК ИЗМЕНЕНИЯ И РАСТОРЖЕНИЯ ДОГОВОРА</w:t>
      </w:r>
    </w:p>
    <w:p w14:paraId="52A9B7EB">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7.1. Настоящий «Договор» может быть расторгнут, изменён и/или дополнен по соглашению «Сторон», а также в иных случаях, предусмотренных действующим законодательством Российской Федерации.</w:t>
      </w:r>
    </w:p>
    <w:p w14:paraId="1E18D108">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7.2. Все изменения и дополнения к настоящему «Договору» будут действительны только при условии, если они совершены в письменной форме и подписаны лично «Сторонами» либо уполномоченными на то представителями «Сторон».</w:t>
      </w:r>
    </w:p>
    <w:p w14:paraId="0922F1EA">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8. СРОК ДЕЙСТВИЯ ДОГОВОРА</w:t>
      </w:r>
    </w:p>
    <w:p w14:paraId="0450BE81">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8.1. «Договор» вступает в силу с момента его подписания и действует до полного исполнения «Сторонами» своих обязательств по настоящему «Договору».</w:t>
      </w:r>
    </w:p>
    <w:p w14:paraId="784A54C4">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9. ОБСТОЯТЕЛЬСТВА, ОСВОБОЖДАЮЩИЕ ОТ ОТВЕТСТВЕННОСТИ</w:t>
      </w:r>
    </w:p>
    <w:p w14:paraId="3E7FB33B">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обстоятельств чрезвычайного характера, которые «Стороны» не могли предвидеть (пожар, наводнение, землетрясение, иные стихийные явления природы, а также военные действия, решения органов государственной власти Российской Федерации и другие обстоятельства, находящиеся вне контроля «Сторон»).</w:t>
      </w:r>
    </w:p>
    <w:p w14:paraId="0C60C356">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10. РАССМОТРЕНИЕ СПОРОВ</w:t>
      </w:r>
    </w:p>
    <w:p w14:paraId="01B266FB">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10.1. Возникающие противоречия, разногласия и спорные вопросы, касающиеся условий выполнения настоящего «Договора», «Стороны» обязуются решать прежде всего с помощью двусторонних переговоров.</w:t>
      </w:r>
    </w:p>
    <w:p w14:paraId="2AEE4CBB">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10.2. При невозможности урегулирования в процессе двусторонних переговоров противоречий, разногласий и спорных вопросов между «Сторонами», споры подлежат рассмотрению в судебном порядке в соответствии с действующим законодательством Российской Федерации.</w:t>
      </w:r>
    </w:p>
    <w:p w14:paraId="1A01B18B">
      <w:pPr>
        <w:spacing w:before="200" w:after="200" w:line="240" w:lineRule="auto"/>
        <w:jc w:val="center"/>
        <w:rPr>
          <w:rFonts w:ascii="Times New Roman" w:hAnsi="Times New Roman" w:cs="Times New Roman"/>
          <w:b/>
          <w:bCs/>
          <w:sz w:val="19"/>
          <w:szCs w:val="19"/>
        </w:rPr>
      </w:pPr>
      <w:r>
        <w:rPr>
          <w:rFonts w:ascii="Times New Roman" w:hAnsi="Times New Roman" w:cs="Times New Roman"/>
          <w:b/>
          <w:bCs/>
          <w:sz w:val="19"/>
          <w:szCs w:val="19"/>
        </w:rPr>
        <w:t>11. УВЕДОМЛЕНИЯ</w:t>
      </w:r>
    </w:p>
    <w:p w14:paraId="69107F0D">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11.1. При заключении настоящего «Договора» в соответствии с подпунктом «н» пункта 23 «Правил предоставления медицинскими организациями платных медицинских услуг», утверждённых Постановлением Правительства Российской Федерации от 30.05.2026 г. № 659 «Исполнитель» надлежащим образом уведомляет «Потребителя (Пациента)» о том, что несоблюдение назначений (рекомендаций) «Исполнителя» (медицинского работника, предоставляющего (оказывающего) платную медицинскую услугу), в том числе назначенного режима лечения, может снизить качество предоставляемой (оказываемой) платной медицинской услуги, повлечь за собой невозможность её завершения в срок или отрицательно сказаться на состоянии здоровья «Потребителя (Пациента)».</w:t>
      </w:r>
    </w:p>
    <w:p w14:paraId="274C52BE">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11.2. При заключении настоящего «Договора» в соответствии с пунктом 20 «Правил предоставления медицинскими организациями платных медицинских услуг», утверждённых Постановлением Правительства Российской Федерации </w:t>
      </w:r>
      <w:r>
        <w:rPr>
          <w:rFonts w:ascii="Times New Roman" w:hAnsi="Times New Roman" w:cs="Times New Roman"/>
          <w:sz w:val="19"/>
          <w:szCs w:val="19"/>
        </w:rPr>
        <w:br w:type="textWrapping"/>
      </w:r>
      <w:r>
        <w:rPr>
          <w:rFonts w:ascii="Times New Roman" w:hAnsi="Times New Roman" w:cs="Times New Roman"/>
          <w:sz w:val="19"/>
          <w:szCs w:val="19"/>
        </w:rPr>
        <w:t>от 30.05.2026 г. № 659 «Исполнитель» надлежащим образом уведомляет «Потребителя (Пациента)» о том, что в соответствии с частью 3 статьи 27 Федерального закона от 21.11.2011 г. № 323-ФЗ «Об основах охраны здоровья граждан в Российской Федерации» граждане, находящиеся на лечении, обязаны соблюдать режим лечения, в том числе определённый на период их временной нетрудоспособности, и правила поведения пациента в медицинских организациях.</w:t>
      </w:r>
    </w:p>
    <w:p w14:paraId="33859908">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 xml:space="preserve">11.3. При заключении настоящего «Договора» «Исполнитель» надлежащим образом уведомляет «Потребителя (Пациента)», что не предоставляет (не оказывает) услуг в рамках программы государственных гарантий бесплатного оказания гражданам медицинской помощи и/или территориальной программы государственных гарантий бесплатного оказания гражданам медицинской помощи. </w:t>
      </w:r>
    </w:p>
    <w:p w14:paraId="1D9341BF">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11.4. При заключении настоящего «Договора» «Исполнитель» надлежащим образом уведомляет «Потребителя (Пациента)» о том, что в целях внутреннего контроля качества и безопасности медицинской деятельности в помещениях «Исполнителя осуществляется фото- и видеосъёмка.</w:t>
      </w:r>
    </w:p>
    <w:p w14:paraId="7EF80DB4">
      <w:pPr>
        <w:spacing w:after="60" w:line="240" w:lineRule="auto"/>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11.5. При заключении настоящего «Договора» «Исполнитель» надлежащим образом уведомляет «Потребителя (Пациента)» о том, что в соответствии с пунктом 21 статьи 2 Федерального закона от 21.11.2011 г. № 323-ФЗ «Об основах охраны здоровья граждан в Российской Федерации», качество медицинской помощи представляет из себя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14:paraId="596ABE13">
      <w:pPr>
        <w:spacing w:before="240"/>
        <w:jc w:val="center"/>
        <w:rPr>
          <w:rFonts w:ascii="Times New Roman" w:hAnsi="Times New Roman" w:cs="Times New Roman"/>
          <w:b/>
          <w:bCs/>
          <w:sz w:val="19"/>
          <w:szCs w:val="19"/>
        </w:rPr>
      </w:pPr>
      <w:r>
        <w:rPr>
          <w:rFonts w:ascii="Times New Roman" w:hAnsi="Times New Roman" w:cs="Times New Roman"/>
          <w:b/>
          <w:bCs/>
          <w:sz w:val="19"/>
          <w:szCs w:val="19"/>
        </w:rPr>
        <w:t>12. ПРОЧИЕ УСЛОВИЯ</w:t>
      </w:r>
    </w:p>
    <w:p w14:paraId="7D0719BC">
      <w:pPr>
        <w:spacing w:after="60"/>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12.1. Ни одна из «Сторон» не имеет права передавать свои обязательства и права по настоящему «Договору» третьим лицам без письменного согласия на то другой «Стороны».</w:t>
      </w:r>
    </w:p>
    <w:p w14:paraId="36DA722D">
      <w:pPr>
        <w:spacing w:after="60"/>
        <w:jc w:val="both"/>
        <w:rPr>
          <w:rFonts w:ascii="Times New Roman" w:hAnsi="Times New Roman" w:cs="Times New Roman"/>
          <w:sz w:val="19"/>
          <w:szCs w:val="19"/>
        </w:rPr>
      </w:pPr>
      <w:r>
        <w:rPr>
          <w:rFonts w:ascii="Times New Roman" w:hAnsi="Times New Roman" w:cs="Times New Roman"/>
          <w:sz w:val="19"/>
          <w:szCs w:val="19"/>
        </w:rPr>
        <w:tab/>
      </w:r>
      <w:r>
        <w:rPr>
          <w:rFonts w:ascii="Times New Roman" w:hAnsi="Times New Roman" w:cs="Times New Roman"/>
          <w:sz w:val="19"/>
          <w:szCs w:val="19"/>
        </w:rPr>
        <w:t>12.2. Настоящий «Договор» составлен и подписан в 2 (двух) экземплярах на русском языке, имеющих равную юридическую силу, по одному экземпляру для каждой из «Сторон».</w:t>
      </w:r>
    </w:p>
    <w:p w14:paraId="671D8131">
      <w:pPr>
        <w:spacing w:before="200" w:after="200"/>
        <w:jc w:val="center"/>
        <w:rPr>
          <w:rFonts w:ascii="Times New Roman" w:hAnsi="Times New Roman" w:cs="Times New Roman"/>
          <w:b/>
          <w:bCs/>
          <w:sz w:val="19"/>
          <w:szCs w:val="19"/>
        </w:rPr>
      </w:pPr>
      <w:r>
        <w:rPr>
          <w:rFonts w:ascii="Times New Roman" w:hAnsi="Times New Roman" w:cs="Times New Roman"/>
          <w:b/>
          <w:bCs/>
          <w:sz w:val="19"/>
          <w:szCs w:val="19"/>
        </w:rPr>
        <w:t>13. РЕКВИЗИТЫ</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10"/>
        <w:gridCol w:w="5357"/>
      </w:tblGrid>
      <w:tr w14:paraId="7B901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10" w:type="dxa"/>
          </w:tcPr>
          <w:p w14:paraId="3B2F5BE8">
            <w:pPr>
              <w:spacing w:after="0" w:line="240" w:lineRule="auto"/>
              <w:jc w:val="center"/>
              <w:rPr>
                <w:rFonts w:ascii="Times New Roman" w:hAnsi="Times New Roman" w:cs="Times New Roman"/>
                <w:b/>
                <w:sz w:val="19"/>
                <w:szCs w:val="19"/>
              </w:rPr>
            </w:pPr>
            <w:r>
              <w:rPr>
                <w:rFonts w:ascii="Times New Roman" w:hAnsi="Times New Roman" w:cs="Times New Roman"/>
                <w:b/>
                <w:sz w:val="19"/>
                <w:szCs w:val="19"/>
              </w:rPr>
              <w:t>«Исполнитель»:</w:t>
            </w:r>
          </w:p>
          <w:p w14:paraId="54044B28">
            <w:pPr>
              <w:spacing w:after="0" w:line="240" w:lineRule="auto"/>
              <w:jc w:val="center"/>
              <w:rPr>
                <w:rFonts w:ascii="Times New Roman" w:hAnsi="Times New Roman" w:cs="Times New Roman"/>
                <w:b/>
                <w:sz w:val="19"/>
                <w:szCs w:val="19"/>
              </w:rPr>
            </w:pPr>
          </w:p>
          <w:p w14:paraId="4F263A75">
            <w:pPr>
              <w:spacing w:after="0" w:line="240" w:lineRule="auto"/>
              <w:jc w:val="both"/>
              <w:rPr>
                <w:rFonts w:ascii="Times New Roman" w:hAnsi="Times New Roman" w:cs="Times New Roman"/>
                <w:b/>
                <w:bCs/>
                <w:color w:val="auto"/>
                <w:sz w:val="19"/>
                <w:szCs w:val="19"/>
              </w:rPr>
            </w:pPr>
            <w:r>
              <w:rPr>
                <w:rFonts w:ascii="Times New Roman" w:hAnsi="Times New Roman" w:cs="Times New Roman"/>
                <w:b/>
                <w:bCs/>
                <w:color w:val="auto"/>
                <w:sz w:val="19"/>
                <w:szCs w:val="19"/>
              </w:rPr>
              <w:t>ООО «Антарес»</w:t>
            </w:r>
          </w:p>
          <w:p w14:paraId="71F9518C">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ОГРН: 1023301464328</w:t>
            </w:r>
          </w:p>
          <w:p w14:paraId="0DB123B3">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ИНН / КПП: 3329016338 / 332901001</w:t>
            </w:r>
          </w:p>
          <w:p w14:paraId="6B7BC16E">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Юридический адрес: Владимирская область, г. Владимир,</w:t>
            </w:r>
          </w:p>
          <w:p w14:paraId="33584C45">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ул. Горького, д.69, помещ. 1</w:t>
            </w:r>
          </w:p>
          <w:p w14:paraId="1A2C5A4A">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Телефон:8(4922)532594, 8(4922)383093</w:t>
            </w:r>
          </w:p>
          <w:p w14:paraId="496E3E4D">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lang w:val="en-US"/>
              </w:rPr>
              <w:t>E</w:t>
            </w:r>
            <w:r>
              <w:rPr>
                <w:rFonts w:ascii="Times New Roman" w:hAnsi="Times New Roman" w:cs="Times New Roman"/>
                <w:bCs/>
                <w:color w:val="auto"/>
                <w:sz w:val="19"/>
                <w:szCs w:val="19"/>
              </w:rPr>
              <w:t>-</w:t>
            </w:r>
            <w:r>
              <w:rPr>
                <w:rFonts w:ascii="Times New Roman" w:hAnsi="Times New Roman" w:cs="Times New Roman"/>
                <w:bCs/>
                <w:color w:val="auto"/>
                <w:sz w:val="19"/>
                <w:szCs w:val="19"/>
                <w:lang w:val="en-US"/>
              </w:rPr>
              <w:t>mail</w:t>
            </w:r>
            <w:r>
              <w:rPr>
                <w:rFonts w:ascii="Times New Roman" w:hAnsi="Times New Roman" w:cs="Times New Roman"/>
                <w:bCs/>
                <w:color w:val="auto"/>
                <w:sz w:val="19"/>
                <w:szCs w:val="19"/>
              </w:rPr>
              <w:t xml:space="preserve">: </w:t>
            </w:r>
            <w:r>
              <w:rPr>
                <w:rFonts w:ascii="Times New Roman" w:hAnsi="Times New Roman" w:cs="Times New Roman"/>
                <w:bCs/>
                <w:color w:val="auto"/>
                <w:sz w:val="19"/>
                <w:szCs w:val="19"/>
                <w:lang w:val="en-US"/>
              </w:rPr>
              <w:t>antares</w:t>
            </w:r>
            <w:r>
              <w:rPr>
                <w:rFonts w:ascii="Times New Roman" w:hAnsi="Times New Roman" w:cs="Times New Roman"/>
                <w:bCs/>
                <w:color w:val="auto"/>
                <w:sz w:val="19"/>
                <w:szCs w:val="19"/>
              </w:rPr>
              <w:t>33</w:t>
            </w:r>
            <w:r>
              <w:rPr>
                <w:rFonts w:ascii="Times New Roman" w:hAnsi="Times New Roman" w:cs="Times New Roman"/>
                <w:bCs/>
                <w:color w:val="auto"/>
                <w:sz w:val="19"/>
                <w:szCs w:val="19"/>
                <w:lang w:val="en-US"/>
              </w:rPr>
              <w:t>stom</w:t>
            </w:r>
            <w:r>
              <w:rPr>
                <w:rFonts w:ascii="Times New Roman" w:hAnsi="Times New Roman" w:cs="Times New Roman"/>
                <w:bCs/>
                <w:color w:val="auto"/>
                <w:sz w:val="19"/>
                <w:szCs w:val="19"/>
              </w:rPr>
              <w:t>@</w:t>
            </w:r>
            <w:r>
              <w:rPr>
                <w:rFonts w:ascii="Times New Roman" w:hAnsi="Times New Roman" w:cs="Times New Roman"/>
                <w:bCs/>
                <w:color w:val="auto"/>
                <w:sz w:val="19"/>
                <w:szCs w:val="19"/>
                <w:lang w:val="en-US"/>
              </w:rPr>
              <w:t>mail</w:t>
            </w:r>
            <w:r>
              <w:rPr>
                <w:rFonts w:ascii="Times New Roman" w:hAnsi="Times New Roman" w:cs="Times New Roman"/>
                <w:bCs/>
                <w:color w:val="auto"/>
                <w:sz w:val="19"/>
                <w:szCs w:val="19"/>
              </w:rPr>
              <w:t>.</w:t>
            </w:r>
            <w:r>
              <w:rPr>
                <w:rFonts w:ascii="Times New Roman" w:hAnsi="Times New Roman" w:cs="Times New Roman"/>
                <w:bCs/>
                <w:color w:val="auto"/>
                <w:sz w:val="19"/>
                <w:szCs w:val="19"/>
                <w:lang w:val="en-US"/>
              </w:rPr>
              <w:t>ru</w:t>
            </w:r>
          </w:p>
          <w:p w14:paraId="196758AD">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Адрес сайта в сети «Интернет»: https://antares-dent.ru/</w:t>
            </w:r>
          </w:p>
          <w:p w14:paraId="13CFA63C">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Р/с: 40702810902200000157</w:t>
            </w:r>
          </w:p>
          <w:p w14:paraId="6DECD361">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Наименование банка: ПАО «Уралсиб» г. Москва</w:t>
            </w:r>
          </w:p>
          <w:p w14:paraId="0D0B5C26">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К/с: 30101810100000000787</w:t>
            </w:r>
          </w:p>
          <w:p w14:paraId="1B38C80C">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rPr>
              <w:t>БИК:044525787</w:t>
            </w:r>
          </w:p>
          <w:p w14:paraId="00F88BA8">
            <w:pPr>
              <w:spacing w:after="0" w:line="240" w:lineRule="auto"/>
              <w:jc w:val="both"/>
              <w:rPr>
                <w:rFonts w:ascii="Times New Roman" w:hAnsi="Times New Roman" w:cs="Times New Roman"/>
                <w:bCs/>
                <w:sz w:val="19"/>
                <w:szCs w:val="19"/>
              </w:rPr>
            </w:pPr>
          </w:p>
          <w:p w14:paraId="0C2C23D2">
            <w:pPr>
              <w:spacing w:after="0" w:line="240" w:lineRule="auto"/>
              <w:jc w:val="both"/>
              <w:rPr>
                <w:rFonts w:ascii="Times New Roman" w:hAnsi="Times New Roman" w:cs="Times New Roman"/>
                <w:bCs/>
                <w:sz w:val="19"/>
                <w:szCs w:val="19"/>
              </w:rPr>
            </w:pPr>
            <w:r>
              <w:rPr>
                <w:rFonts w:ascii="Times New Roman" w:hAnsi="Times New Roman" w:cs="Times New Roman"/>
                <w:bCs/>
                <w:sz w:val="19"/>
                <w:szCs w:val="19"/>
              </w:rPr>
              <w:t>_</w:t>
            </w:r>
            <w:r>
              <w:rPr>
                <w:rFonts w:ascii="Times New Roman" w:hAnsi="Times New Roman" w:cs="Times New Roman"/>
                <w:bCs/>
                <w:sz w:val="19"/>
                <w:szCs w:val="19"/>
                <w:u w:val="single"/>
              </w:rPr>
              <w:t>Директор</w:t>
            </w:r>
            <w:r>
              <w:rPr>
                <w:rFonts w:ascii="Times New Roman" w:hAnsi="Times New Roman" w:cs="Times New Roman"/>
                <w:bCs/>
                <w:sz w:val="19"/>
                <w:szCs w:val="19"/>
              </w:rPr>
              <w:t>________________</w:t>
            </w:r>
          </w:p>
          <w:p w14:paraId="1DE2D0BC">
            <w:pPr>
              <w:spacing w:after="0" w:line="240" w:lineRule="auto"/>
              <w:jc w:val="both"/>
              <w:rPr>
                <w:rFonts w:ascii="Times New Roman" w:hAnsi="Times New Roman" w:cs="Times New Roman"/>
                <w:bCs/>
                <w:sz w:val="16"/>
                <w:szCs w:val="16"/>
              </w:rPr>
            </w:pPr>
            <w:r>
              <w:rPr>
                <w:rFonts w:ascii="Times New Roman" w:hAnsi="Times New Roman" w:cs="Times New Roman"/>
                <w:bCs/>
                <w:sz w:val="16"/>
                <w:szCs w:val="16"/>
              </w:rPr>
              <w:t xml:space="preserve">        (должность)</w:t>
            </w:r>
          </w:p>
          <w:p w14:paraId="3C365004">
            <w:pPr>
              <w:spacing w:after="0" w:line="240" w:lineRule="auto"/>
              <w:jc w:val="both"/>
              <w:rPr>
                <w:rFonts w:ascii="Times New Roman" w:hAnsi="Times New Roman" w:cs="Times New Roman"/>
                <w:bCs/>
                <w:sz w:val="19"/>
                <w:szCs w:val="19"/>
              </w:rPr>
            </w:pPr>
          </w:p>
          <w:p w14:paraId="63BF67F9">
            <w:pPr>
              <w:spacing w:after="0" w:line="240" w:lineRule="auto"/>
              <w:jc w:val="both"/>
              <w:rPr>
                <w:rFonts w:ascii="Times New Roman" w:hAnsi="Times New Roman" w:cs="Times New Roman"/>
                <w:sz w:val="19"/>
                <w:szCs w:val="19"/>
              </w:rPr>
            </w:pPr>
            <w:r>
              <w:rPr>
                <w:rFonts w:ascii="Times New Roman" w:hAnsi="Times New Roman" w:cs="Times New Roman"/>
                <w:sz w:val="19"/>
                <w:szCs w:val="19"/>
              </w:rPr>
              <w:t>__________________  /</w:t>
            </w:r>
            <w:r>
              <w:rPr>
                <w:rFonts w:ascii="Times New Roman" w:hAnsi="Times New Roman" w:cs="Times New Roman"/>
                <w:sz w:val="19"/>
                <w:szCs w:val="19"/>
                <w:u w:val="single"/>
              </w:rPr>
              <w:t>Косова Татьяна Рудольфовна</w:t>
            </w:r>
            <w:r>
              <w:rPr>
                <w:rFonts w:ascii="Times New Roman" w:hAnsi="Times New Roman" w:cs="Times New Roman"/>
                <w:sz w:val="19"/>
                <w:szCs w:val="19"/>
              </w:rPr>
              <w:t xml:space="preserve">/    </w:t>
            </w:r>
          </w:p>
          <w:p w14:paraId="4104A46F">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(подпись)                                (Ф. И. О. полностью)</w:t>
            </w:r>
          </w:p>
          <w:p w14:paraId="544C9854">
            <w:pPr>
              <w:spacing w:after="0" w:line="240" w:lineRule="auto"/>
              <w:jc w:val="both"/>
              <w:rPr>
                <w:rFonts w:ascii="Times New Roman" w:hAnsi="Times New Roman" w:cs="Times New Roman"/>
                <w:b/>
                <w:bCs/>
                <w:sz w:val="19"/>
                <w:szCs w:val="19"/>
              </w:rPr>
            </w:pPr>
          </w:p>
          <w:p w14:paraId="300675AD">
            <w:pPr>
              <w:spacing w:after="0" w:line="240" w:lineRule="auto"/>
              <w:jc w:val="both"/>
              <w:rPr>
                <w:rFonts w:ascii="Times New Roman" w:hAnsi="Times New Roman" w:cs="Times New Roman"/>
                <w:bCs/>
                <w:sz w:val="19"/>
                <w:szCs w:val="19"/>
              </w:rPr>
            </w:pPr>
            <w:r>
              <w:rPr>
                <w:rFonts w:ascii="Times New Roman" w:hAnsi="Times New Roman" w:cs="Times New Roman"/>
                <w:b/>
                <w:bCs/>
                <w:sz w:val="19"/>
                <w:szCs w:val="19"/>
              </w:rPr>
              <w:t>М. П.</w:t>
            </w:r>
          </w:p>
        </w:tc>
        <w:tc>
          <w:tcPr>
            <w:tcW w:w="5311" w:type="dxa"/>
          </w:tcPr>
          <w:p w14:paraId="5424F72B">
            <w:pPr>
              <w:spacing w:after="0" w:line="240" w:lineRule="auto"/>
              <w:jc w:val="center"/>
              <w:rPr>
                <w:rFonts w:ascii="Times New Roman" w:hAnsi="Times New Roman" w:cs="Times New Roman"/>
                <w:b/>
                <w:sz w:val="19"/>
                <w:szCs w:val="19"/>
              </w:rPr>
            </w:pPr>
            <w:r>
              <w:rPr>
                <w:rFonts w:ascii="Times New Roman" w:hAnsi="Times New Roman" w:cs="Times New Roman"/>
                <w:b/>
                <w:sz w:val="19"/>
                <w:szCs w:val="19"/>
              </w:rPr>
              <w:t>«Потребитель (Пациент)»:</w:t>
            </w:r>
          </w:p>
          <w:p w14:paraId="035A01EB">
            <w:pPr>
              <w:spacing w:after="0" w:line="240" w:lineRule="auto"/>
              <w:jc w:val="center"/>
              <w:rPr>
                <w:rFonts w:ascii="Times New Roman" w:hAnsi="Times New Roman" w:cs="Times New Roman"/>
                <w:b/>
                <w:color w:val="auto"/>
                <w:sz w:val="19"/>
                <w:szCs w:val="19"/>
              </w:rPr>
            </w:pPr>
          </w:p>
          <w:p w14:paraId="52AA5265">
            <w:pPr>
              <w:spacing w:after="0" w:line="240" w:lineRule="auto"/>
              <w:jc w:val="both"/>
              <w:rPr>
                <w:rFonts w:ascii="Times New Roman" w:hAnsi="Times New Roman" w:cs="Times New Roman"/>
                <w:b/>
                <w:color w:val="auto"/>
                <w:sz w:val="19"/>
                <w:szCs w:val="19"/>
              </w:rPr>
            </w:pPr>
            <w:r>
              <w:rPr>
                <w:rFonts w:ascii="Times New Roman" w:hAnsi="Times New Roman" w:cs="Times New Roman"/>
                <w:b/>
                <w:color w:val="auto"/>
                <w:sz w:val="19"/>
                <w:szCs w:val="19"/>
              </w:rPr>
              <w:t>[Ф. И. О. полностью]</w:t>
            </w:r>
          </w:p>
          <w:p w14:paraId="29DCCF8D">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Адрес места жительства:</w:t>
            </w:r>
          </w:p>
          <w:p w14:paraId="4C3D2913">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Телефон:</w:t>
            </w:r>
          </w:p>
          <w:p w14:paraId="3FDC7CC9">
            <w:pPr>
              <w:spacing w:after="0" w:line="240" w:lineRule="auto"/>
              <w:jc w:val="both"/>
              <w:rPr>
                <w:rFonts w:ascii="Times New Roman" w:hAnsi="Times New Roman" w:cs="Times New Roman"/>
                <w:bCs/>
                <w:color w:val="auto"/>
                <w:sz w:val="19"/>
                <w:szCs w:val="19"/>
              </w:rPr>
            </w:pPr>
            <w:r>
              <w:rPr>
                <w:rFonts w:ascii="Times New Roman" w:hAnsi="Times New Roman" w:cs="Times New Roman"/>
                <w:bCs/>
                <w:color w:val="auto"/>
                <w:sz w:val="19"/>
                <w:szCs w:val="19"/>
                <w:lang w:val="en-US"/>
              </w:rPr>
              <w:t>E</w:t>
            </w:r>
            <w:r>
              <w:rPr>
                <w:rFonts w:ascii="Times New Roman" w:hAnsi="Times New Roman" w:cs="Times New Roman"/>
                <w:bCs/>
                <w:color w:val="auto"/>
                <w:sz w:val="19"/>
                <w:szCs w:val="19"/>
              </w:rPr>
              <w:t>-</w:t>
            </w:r>
            <w:r>
              <w:rPr>
                <w:rFonts w:ascii="Times New Roman" w:hAnsi="Times New Roman" w:cs="Times New Roman"/>
                <w:bCs/>
                <w:color w:val="auto"/>
                <w:sz w:val="19"/>
                <w:szCs w:val="19"/>
                <w:lang w:val="en-US"/>
              </w:rPr>
              <w:t>mail</w:t>
            </w:r>
            <w:r>
              <w:rPr>
                <w:rFonts w:ascii="Times New Roman" w:hAnsi="Times New Roman" w:cs="Times New Roman"/>
                <w:bCs/>
                <w:color w:val="auto"/>
                <w:sz w:val="19"/>
                <w:szCs w:val="19"/>
              </w:rPr>
              <w:t>:</w:t>
            </w:r>
          </w:p>
          <w:p w14:paraId="26CD7EF2">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 xml:space="preserve">Документ, удостоверяющий личность: </w:t>
            </w:r>
          </w:p>
          <w:p w14:paraId="0407B2B6">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 xml:space="preserve">паспорт РФ серия и № </w:t>
            </w:r>
          </w:p>
          <w:p w14:paraId="2B021B48">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 xml:space="preserve">код подразделения </w:t>
            </w:r>
          </w:p>
          <w:p w14:paraId="6323FA5A">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дата выдачи</w:t>
            </w:r>
          </w:p>
          <w:p w14:paraId="03FF09F4">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кем выдан</w:t>
            </w:r>
          </w:p>
          <w:p w14:paraId="23B14E65">
            <w:pPr>
              <w:spacing w:after="0" w:line="240" w:lineRule="auto"/>
              <w:jc w:val="both"/>
              <w:rPr>
                <w:rFonts w:hint="default" w:ascii="Times New Roman" w:hAnsi="Times New Roman" w:cs="Times New Roman"/>
                <w:color w:val="auto"/>
                <w:sz w:val="19"/>
                <w:szCs w:val="19"/>
                <w:highlight w:val="none"/>
                <w:lang w:val="ru-RU"/>
              </w:rPr>
            </w:pPr>
            <w:r>
              <w:rPr>
                <w:rFonts w:ascii="Times New Roman" w:hAnsi="Times New Roman" w:cs="Times New Roman"/>
                <w:color w:val="auto"/>
                <w:sz w:val="19"/>
                <w:szCs w:val="19"/>
                <w:highlight w:val="none"/>
                <w:lang w:val="ru-RU"/>
              </w:rPr>
              <w:t>СНИЛС</w:t>
            </w:r>
            <w:r>
              <w:rPr>
                <w:rFonts w:hint="default" w:ascii="Times New Roman" w:hAnsi="Times New Roman" w:cs="Times New Roman"/>
                <w:color w:val="auto"/>
                <w:sz w:val="19"/>
                <w:szCs w:val="19"/>
                <w:highlight w:val="none"/>
                <w:lang w:val="ru-RU"/>
              </w:rPr>
              <w:t>:</w:t>
            </w:r>
          </w:p>
          <w:p w14:paraId="32EE264D">
            <w:pPr>
              <w:spacing w:after="0" w:line="240" w:lineRule="auto"/>
              <w:jc w:val="both"/>
              <w:rPr>
                <w:rFonts w:ascii="Times New Roman" w:hAnsi="Times New Roman" w:cs="Times New Roman"/>
                <w:color w:val="auto"/>
                <w:sz w:val="19"/>
                <w:szCs w:val="19"/>
              </w:rPr>
            </w:pPr>
          </w:p>
          <w:p w14:paraId="46BBA17A">
            <w:pPr>
              <w:spacing w:after="0" w:line="240" w:lineRule="auto"/>
              <w:jc w:val="both"/>
              <w:rPr>
                <w:rFonts w:ascii="Times New Roman" w:hAnsi="Times New Roman" w:cs="Times New Roman"/>
                <w:color w:val="auto"/>
                <w:sz w:val="19"/>
                <w:szCs w:val="19"/>
              </w:rPr>
            </w:pPr>
          </w:p>
          <w:p w14:paraId="39CC0ACD">
            <w:pPr>
              <w:spacing w:after="0" w:line="240" w:lineRule="auto"/>
              <w:jc w:val="both"/>
              <w:rPr>
                <w:rFonts w:ascii="Times New Roman" w:hAnsi="Times New Roman" w:cs="Times New Roman"/>
                <w:color w:val="auto"/>
                <w:sz w:val="19"/>
                <w:szCs w:val="19"/>
              </w:rPr>
            </w:pPr>
          </w:p>
          <w:p w14:paraId="34F61F33">
            <w:pPr>
              <w:spacing w:after="0" w:line="240" w:lineRule="auto"/>
              <w:jc w:val="both"/>
              <w:rPr>
                <w:rFonts w:ascii="Times New Roman" w:hAnsi="Times New Roman" w:cs="Times New Roman"/>
                <w:color w:val="auto"/>
                <w:sz w:val="19"/>
                <w:szCs w:val="19"/>
              </w:rPr>
            </w:pPr>
          </w:p>
          <w:p w14:paraId="4A882471">
            <w:pPr>
              <w:spacing w:after="0" w:line="240" w:lineRule="auto"/>
              <w:jc w:val="both"/>
              <w:rPr>
                <w:rFonts w:ascii="Times New Roman" w:hAnsi="Times New Roman" w:cs="Times New Roman"/>
                <w:color w:val="auto"/>
                <w:sz w:val="19"/>
                <w:szCs w:val="19"/>
              </w:rPr>
            </w:pPr>
          </w:p>
          <w:p w14:paraId="0396A085">
            <w:pPr>
              <w:spacing w:after="0" w:line="240" w:lineRule="auto"/>
              <w:jc w:val="both"/>
              <w:rPr>
                <w:rFonts w:ascii="Times New Roman" w:hAnsi="Times New Roman" w:cs="Times New Roman"/>
                <w:color w:val="auto"/>
                <w:sz w:val="19"/>
                <w:szCs w:val="19"/>
              </w:rPr>
            </w:pPr>
            <w:r>
              <w:rPr>
                <w:rFonts w:ascii="Times New Roman" w:hAnsi="Times New Roman" w:cs="Times New Roman"/>
                <w:color w:val="auto"/>
                <w:sz w:val="19"/>
                <w:szCs w:val="19"/>
              </w:rPr>
              <w:t xml:space="preserve">______________________/_______________________________/    </w:t>
            </w:r>
          </w:p>
          <w:p w14:paraId="4498C730">
            <w:pPr>
              <w:spacing w:after="0" w:line="240" w:lineRule="auto"/>
              <w:jc w:val="both"/>
              <w:rPr>
                <w:rFonts w:ascii="Times New Roman" w:hAnsi="Times New Roman" w:cs="Times New Roman"/>
                <w:color w:val="auto"/>
                <w:sz w:val="16"/>
                <w:szCs w:val="16"/>
              </w:rPr>
            </w:pPr>
            <w:r>
              <w:rPr>
                <w:rFonts w:ascii="Times New Roman" w:hAnsi="Times New Roman" w:cs="Times New Roman"/>
                <w:color w:val="auto"/>
                <w:sz w:val="16"/>
                <w:szCs w:val="16"/>
              </w:rPr>
              <w:t xml:space="preserve">              (подпись)                                        (Ф. И. О. полностью)</w:t>
            </w:r>
          </w:p>
          <w:p w14:paraId="02DD36E8">
            <w:pPr>
              <w:spacing w:after="0" w:line="240" w:lineRule="auto"/>
              <w:jc w:val="both"/>
              <w:rPr>
                <w:rFonts w:ascii="Times New Roman" w:hAnsi="Times New Roman" w:cs="Times New Roman"/>
                <w:bCs/>
                <w:sz w:val="19"/>
                <w:szCs w:val="19"/>
              </w:rPr>
            </w:pPr>
          </w:p>
        </w:tc>
      </w:tr>
    </w:tbl>
    <w:p w14:paraId="4AA5A0D2">
      <w:pPr>
        <w:rPr>
          <w:rFonts w:ascii="Times New Roman" w:hAnsi="Times New Roman" w:cs="Times New Roman"/>
          <w:b/>
          <w:bCs/>
          <w:sz w:val="19"/>
          <w:szCs w:val="19"/>
        </w:rPr>
      </w:pPr>
    </w:p>
    <w:tbl>
      <w:tblPr>
        <w:tblStyle w:val="10"/>
        <w:tblW w:w="0" w:type="auto"/>
        <w:tblInd w:w="0" w:type="dxa"/>
        <w:tblBorders>
          <w:top w:val="single" w:color="002060" w:sz="24" w:space="0"/>
          <w:left w:val="single" w:color="002060" w:sz="24" w:space="0"/>
          <w:bottom w:val="single" w:color="002060" w:sz="24" w:space="0"/>
          <w:right w:val="single" w:color="002060" w:sz="24" w:space="0"/>
          <w:insideH w:val="single" w:color="002060" w:sz="24" w:space="0"/>
          <w:insideV w:val="single" w:color="002060" w:sz="24" w:space="0"/>
        </w:tblBorders>
        <w:tblLayout w:type="autofit"/>
        <w:tblCellMar>
          <w:top w:w="0" w:type="dxa"/>
          <w:left w:w="170" w:type="dxa"/>
          <w:bottom w:w="0" w:type="dxa"/>
          <w:right w:w="108" w:type="dxa"/>
        </w:tblCellMar>
      </w:tblPr>
      <w:tblGrid>
        <w:gridCol w:w="10621"/>
      </w:tblGrid>
      <w:tr w14:paraId="01D2FB38">
        <w:tblPrEx>
          <w:tblBorders>
            <w:top w:val="single" w:color="002060" w:sz="24" w:space="0"/>
            <w:left w:val="single" w:color="002060" w:sz="24" w:space="0"/>
            <w:bottom w:val="single" w:color="002060" w:sz="24" w:space="0"/>
            <w:right w:val="single" w:color="002060" w:sz="24" w:space="0"/>
            <w:insideH w:val="single" w:color="002060" w:sz="24" w:space="0"/>
            <w:insideV w:val="single" w:color="002060" w:sz="24" w:space="0"/>
          </w:tblBorders>
          <w:tblCellMar>
            <w:top w:w="0" w:type="dxa"/>
            <w:left w:w="170" w:type="dxa"/>
            <w:bottom w:w="0" w:type="dxa"/>
            <w:right w:w="108" w:type="dxa"/>
          </w:tblCellMar>
        </w:tblPrEx>
        <w:tc>
          <w:tcPr>
            <w:tcW w:w="10621" w:type="dxa"/>
            <w:tcBorders>
              <w:top w:val="nil"/>
              <w:bottom w:val="nil"/>
              <w:right w:val="nil"/>
            </w:tcBorders>
          </w:tcPr>
          <w:p w14:paraId="27BC6748">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Заключая настоящий «Договор», </w:t>
            </w:r>
            <w:r>
              <w:rPr>
                <w:rFonts w:ascii="Times New Roman" w:hAnsi="Times New Roman" w:cs="Times New Roman"/>
                <w:b/>
                <w:bCs/>
                <w:sz w:val="18"/>
                <w:szCs w:val="18"/>
              </w:rPr>
              <w:t>«Потребитель (Пациент)»</w:t>
            </w:r>
            <w:r>
              <w:rPr>
                <w:rFonts w:ascii="Times New Roman" w:hAnsi="Times New Roman" w:cs="Times New Roman"/>
                <w:sz w:val="18"/>
                <w:szCs w:val="18"/>
              </w:rPr>
              <w:t xml:space="preserve"> даёт своё письменное добровольное согласие на предоставление (оказание) ему за плату медицинских услуг, в том числе в объёме(-ах), превышающем(-их) объём(ы) выполняемого(-ых) </w:t>
            </w:r>
            <w:r>
              <w:rPr>
                <w:rFonts w:ascii="Times New Roman" w:hAnsi="Times New Roman" w:cs="Times New Roman"/>
                <w:sz w:val="18"/>
                <w:szCs w:val="18"/>
              </w:rPr>
              <w:br w:type="textWrapping"/>
            </w:r>
            <w:r>
              <w:rPr>
                <w:rFonts w:ascii="Times New Roman" w:hAnsi="Times New Roman" w:cs="Times New Roman"/>
                <w:sz w:val="18"/>
                <w:szCs w:val="18"/>
              </w:rPr>
              <w:t>стандарта(-ов) медицинской помощи.</w:t>
            </w:r>
          </w:p>
        </w:tc>
      </w:tr>
    </w:tbl>
    <w:p w14:paraId="42ED62E5">
      <w:pPr>
        <w:jc w:val="both"/>
        <w:rPr>
          <w:rFonts w:ascii="Times New Roman" w:hAnsi="Times New Roman" w:cs="Times New Roman"/>
          <w:sz w:val="16"/>
          <w:szCs w:val="16"/>
        </w:rPr>
      </w:pPr>
    </w:p>
    <w:p w14:paraId="672DA312">
      <w:pPr>
        <w:spacing w:after="0"/>
        <w:jc w:val="both"/>
        <w:rPr>
          <w:rFonts w:ascii="Times New Roman" w:hAnsi="Times New Roman" w:cs="Times New Roman"/>
          <w:sz w:val="18"/>
          <w:szCs w:val="18"/>
        </w:rPr>
      </w:pPr>
      <w:r>
        <w:rPr>
          <w:rFonts w:ascii="Times New Roman" w:hAnsi="Times New Roman" w:cs="Times New Roman"/>
          <w:sz w:val="18"/>
          <w:szCs w:val="18"/>
        </w:rPr>
        <w:t xml:space="preserve">Дата: «___» _____________ 20_____г.    </w:t>
      </w:r>
      <w:r>
        <w:rPr>
          <w:rFonts w:ascii="Times New Roman" w:hAnsi="Times New Roman" w:cs="Times New Roman"/>
          <w:b/>
          <w:bCs/>
          <w:sz w:val="18"/>
          <w:szCs w:val="18"/>
        </w:rPr>
        <w:t>«Потребитель (Пациент)»</w:t>
      </w:r>
      <w:r>
        <w:rPr>
          <w:rFonts w:ascii="Times New Roman" w:hAnsi="Times New Roman" w:cs="Times New Roman"/>
          <w:sz w:val="18"/>
          <w:szCs w:val="18"/>
        </w:rPr>
        <w:t xml:space="preserve"> ________________ /___________________________________________/    </w:t>
      </w:r>
    </w:p>
    <w:p w14:paraId="5CD5E2FF">
      <w:pPr>
        <w:pStyle w:val="11"/>
        <w:spacing w:after="0"/>
        <w:jc w:val="both"/>
        <w:rPr>
          <w:rFonts w:ascii="Times New Roman" w:hAnsi="Times New Roman" w:cs="Times New Roman"/>
          <w:sz w:val="16"/>
          <w:szCs w:val="16"/>
        </w:rPr>
      </w:pPr>
      <w:r>
        <w:rPr>
          <w:rFonts w:ascii="Times New Roman" w:hAnsi="Times New Roman" w:cs="Times New Roman"/>
          <w:sz w:val="16"/>
          <w:szCs w:val="16"/>
        </w:rPr>
        <w:t xml:space="preserve">                                                                                                                               (подпись)                                              (Ф. И. О. полностью)</w:t>
      </w:r>
    </w:p>
    <w:p w14:paraId="523AE9C8">
      <w:pPr>
        <w:pStyle w:val="11"/>
        <w:jc w:val="both"/>
        <w:rPr>
          <w:rFonts w:ascii="Times New Roman" w:hAnsi="Times New Roman" w:cs="Times New Roman"/>
          <w:sz w:val="16"/>
          <w:szCs w:val="16"/>
        </w:rPr>
      </w:pPr>
    </w:p>
    <w:tbl>
      <w:tblPr>
        <w:tblStyle w:val="10"/>
        <w:tblW w:w="0" w:type="auto"/>
        <w:tblInd w:w="0" w:type="dxa"/>
        <w:tblBorders>
          <w:top w:val="single" w:color="002060" w:sz="24" w:space="0"/>
          <w:left w:val="single" w:color="002060" w:sz="24" w:space="0"/>
          <w:bottom w:val="single" w:color="002060" w:sz="24" w:space="0"/>
          <w:right w:val="single" w:color="002060" w:sz="24" w:space="0"/>
          <w:insideH w:val="single" w:color="002060" w:sz="24" w:space="0"/>
          <w:insideV w:val="single" w:color="002060" w:sz="24" w:space="0"/>
        </w:tblBorders>
        <w:tblLayout w:type="autofit"/>
        <w:tblCellMar>
          <w:top w:w="0" w:type="dxa"/>
          <w:left w:w="170" w:type="dxa"/>
          <w:bottom w:w="0" w:type="dxa"/>
          <w:right w:w="108" w:type="dxa"/>
        </w:tblCellMar>
      </w:tblPr>
      <w:tblGrid>
        <w:gridCol w:w="10621"/>
      </w:tblGrid>
      <w:tr w14:paraId="74E3D410">
        <w:tblPrEx>
          <w:tblBorders>
            <w:top w:val="single" w:color="002060" w:sz="24" w:space="0"/>
            <w:left w:val="single" w:color="002060" w:sz="24" w:space="0"/>
            <w:bottom w:val="single" w:color="002060" w:sz="24" w:space="0"/>
            <w:right w:val="single" w:color="002060" w:sz="24" w:space="0"/>
            <w:insideH w:val="single" w:color="002060" w:sz="24" w:space="0"/>
            <w:insideV w:val="single" w:color="002060" w:sz="24" w:space="0"/>
          </w:tblBorders>
          <w:tblCellMar>
            <w:top w:w="0" w:type="dxa"/>
            <w:left w:w="170" w:type="dxa"/>
            <w:bottom w:w="0" w:type="dxa"/>
            <w:right w:w="108" w:type="dxa"/>
          </w:tblCellMar>
        </w:tblPrEx>
        <w:tc>
          <w:tcPr>
            <w:tcW w:w="10621" w:type="dxa"/>
            <w:tcBorders>
              <w:top w:val="nil"/>
              <w:bottom w:val="nil"/>
              <w:right w:val="nil"/>
            </w:tcBorders>
          </w:tcPr>
          <w:p w14:paraId="59173617">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Заключая настоящий «Договор», </w:t>
            </w:r>
            <w:r>
              <w:rPr>
                <w:rFonts w:ascii="Times New Roman" w:hAnsi="Times New Roman" w:cs="Times New Roman"/>
                <w:b/>
                <w:bCs/>
                <w:sz w:val="18"/>
                <w:szCs w:val="18"/>
              </w:rPr>
              <w:t>«Потребитель (Пациент)»</w:t>
            </w:r>
            <w:r>
              <w:rPr>
                <w:rFonts w:ascii="Times New Roman" w:hAnsi="Times New Roman" w:cs="Times New Roman"/>
                <w:sz w:val="18"/>
                <w:szCs w:val="18"/>
              </w:rPr>
              <w:t xml:space="preserve"> даёт своё согласие на получение информации о скидках, ценах, специальных акциях и предложениях, медицинских услугах, предоставляемых (оказываемых) «Исполнителем», по открытым каналам связи, в том числе с использованием телекоммуникационной сети «Интернет», в виде сообщений на свой мобильный телефон и/или электронную почту, указанные в разделе 13 «РЕКВИЗИТЫ» настоящего «Договора»: </w:t>
            </w:r>
          </w:p>
          <w:p w14:paraId="53177304">
            <w:pPr>
              <w:spacing w:after="0" w:line="240" w:lineRule="auto"/>
              <w:jc w:val="both"/>
              <w:rPr>
                <w:rFonts w:ascii="Times New Roman" w:hAnsi="Times New Roman" w:cs="Times New Roman"/>
                <w:b/>
                <w:bCs/>
                <w:sz w:val="18"/>
                <w:szCs w:val="18"/>
              </w:rPr>
            </w:pPr>
          </w:p>
          <w:p w14:paraId="03F54EFC">
            <w:pPr>
              <w:spacing w:after="0" w:line="240" w:lineRule="auto"/>
              <w:jc w:val="both"/>
              <w:rPr>
                <w:rFonts w:ascii="Times New Roman" w:hAnsi="Times New Roman" w:cs="Times New Roman"/>
                <w:b/>
                <w:bCs/>
                <w:sz w:val="18"/>
                <w:szCs w:val="18"/>
              </w:rPr>
            </w:pPr>
            <w:r>
              <w:rPr>
                <w:rFonts w:ascii="Times New Roman" w:hAnsi="Times New Roman" w:cs="Times New Roman"/>
                <w:b/>
                <w:bCs/>
                <w:sz w:val="18"/>
                <w:szCs w:val="18"/>
              </w:rPr>
              <w:t>ДА_________ / НЕТ_________</w:t>
            </w:r>
          </w:p>
        </w:tc>
      </w:tr>
    </w:tbl>
    <w:p w14:paraId="4FB490FB">
      <w:pPr>
        <w:jc w:val="both"/>
        <w:rPr>
          <w:rFonts w:ascii="Times New Roman" w:hAnsi="Times New Roman" w:cs="Times New Roman"/>
          <w:sz w:val="16"/>
          <w:szCs w:val="16"/>
        </w:rPr>
      </w:pPr>
    </w:p>
    <w:p w14:paraId="3B76BCB6">
      <w:pPr>
        <w:spacing w:after="0"/>
        <w:jc w:val="both"/>
        <w:rPr>
          <w:rFonts w:ascii="Times New Roman" w:hAnsi="Times New Roman" w:cs="Times New Roman"/>
          <w:sz w:val="18"/>
          <w:szCs w:val="18"/>
        </w:rPr>
      </w:pPr>
      <w:r>
        <w:rPr>
          <w:rFonts w:ascii="Times New Roman" w:hAnsi="Times New Roman" w:cs="Times New Roman"/>
          <w:sz w:val="18"/>
          <w:szCs w:val="18"/>
        </w:rPr>
        <w:t xml:space="preserve">Дата: «___» _____________ 20_____г.    </w:t>
      </w:r>
      <w:r>
        <w:rPr>
          <w:rFonts w:ascii="Times New Roman" w:hAnsi="Times New Roman" w:cs="Times New Roman"/>
          <w:b/>
          <w:bCs/>
          <w:sz w:val="18"/>
          <w:szCs w:val="18"/>
        </w:rPr>
        <w:t>«Потребитель (Пациент)»</w:t>
      </w:r>
      <w:r>
        <w:rPr>
          <w:rFonts w:ascii="Times New Roman" w:hAnsi="Times New Roman" w:cs="Times New Roman"/>
          <w:sz w:val="18"/>
          <w:szCs w:val="18"/>
        </w:rPr>
        <w:t xml:space="preserve"> ________________ /___________________________________________/    </w:t>
      </w:r>
    </w:p>
    <w:p w14:paraId="55325AB9">
      <w:pPr>
        <w:pStyle w:val="11"/>
        <w:spacing w:after="0"/>
        <w:jc w:val="both"/>
        <w:rPr>
          <w:rFonts w:ascii="Times New Roman" w:hAnsi="Times New Roman" w:cs="Times New Roman"/>
          <w:sz w:val="16"/>
          <w:szCs w:val="16"/>
        </w:rPr>
      </w:pPr>
      <w:r>
        <w:rPr>
          <w:rFonts w:ascii="Times New Roman" w:hAnsi="Times New Roman" w:cs="Times New Roman"/>
          <w:sz w:val="16"/>
          <w:szCs w:val="16"/>
        </w:rPr>
        <w:t xml:space="preserve">                                                                                                                               (подпись)                                              (Ф. И. О. полностью)</w:t>
      </w:r>
    </w:p>
    <w:p w14:paraId="7492BF44">
      <w:pPr>
        <w:jc w:val="both"/>
        <w:rPr>
          <w:rFonts w:ascii="Times New Roman" w:hAnsi="Times New Roman" w:cs="Times New Roman"/>
          <w:sz w:val="16"/>
          <w:szCs w:val="16"/>
        </w:rPr>
      </w:pPr>
    </w:p>
    <w:tbl>
      <w:tblPr>
        <w:tblStyle w:val="10"/>
        <w:tblW w:w="0" w:type="auto"/>
        <w:tblInd w:w="0" w:type="dxa"/>
        <w:tblBorders>
          <w:top w:val="single" w:color="002060" w:sz="24" w:space="0"/>
          <w:left w:val="single" w:color="002060" w:sz="24" w:space="0"/>
          <w:bottom w:val="single" w:color="002060" w:sz="24" w:space="0"/>
          <w:right w:val="single" w:color="002060" w:sz="24" w:space="0"/>
          <w:insideH w:val="single" w:color="002060" w:sz="24" w:space="0"/>
          <w:insideV w:val="single" w:color="002060" w:sz="24" w:space="0"/>
        </w:tblBorders>
        <w:tblLayout w:type="autofit"/>
        <w:tblCellMar>
          <w:top w:w="0" w:type="dxa"/>
          <w:left w:w="170" w:type="dxa"/>
          <w:bottom w:w="0" w:type="dxa"/>
          <w:right w:w="108" w:type="dxa"/>
        </w:tblCellMar>
      </w:tblPr>
      <w:tblGrid>
        <w:gridCol w:w="10621"/>
      </w:tblGrid>
      <w:tr w14:paraId="4A342423">
        <w:tblPrEx>
          <w:tblBorders>
            <w:top w:val="single" w:color="002060" w:sz="24" w:space="0"/>
            <w:left w:val="single" w:color="002060" w:sz="24" w:space="0"/>
            <w:bottom w:val="single" w:color="002060" w:sz="24" w:space="0"/>
            <w:right w:val="single" w:color="002060" w:sz="24" w:space="0"/>
            <w:insideH w:val="single" w:color="002060" w:sz="24" w:space="0"/>
            <w:insideV w:val="single" w:color="002060" w:sz="24" w:space="0"/>
          </w:tblBorders>
          <w:tblCellMar>
            <w:top w:w="0" w:type="dxa"/>
            <w:left w:w="170" w:type="dxa"/>
            <w:bottom w:w="0" w:type="dxa"/>
            <w:right w:w="108" w:type="dxa"/>
          </w:tblCellMar>
        </w:tblPrEx>
        <w:tc>
          <w:tcPr>
            <w:tcW w:w="10621" w:type="dxa"/>
            <w:tcBorders>
              <w:top w:val="nil"/>
              <w:bottom w:val="nil"/>
              <w:right w:val="nil"/>
            </w:tcBorders>
          </w:tcPr>
          <w:p w14:paraId="38EBD416">
            <w:pPr>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Заключая настоящий «Договор», </w:t>
            </w:r>
            <w:r>
              <w:rPr>
                <w:rFonts w:ascii="Times New Roman" w:hAnsi="Times New Roman" w:cs="Times New Roman"/>
                <w:b/>
                <w:bCs/>
                <w:sz w:val="18"/>
                <w:szCs w:val="18"/>
              </w:rPr>
              <w:t>«Потребитель (Пациент)»</w:t>
            </w:r>
            <w:r>
              <w:rPr>
                <w:rFonts w:ascii="Times New Roman" w:hAnsi="Times New Roman" w:cs="Times New Roman"/>
                <w:sz w:val="18"/>
                <w:szCs w:val="18"/>
              </w:rPr>
              <w:t xml:space="preserve"> </w:t>
            </w:r>
            <w:r>
              <w:rPr>
                <w:rFonts w:ascii="Times New Roman" w:hAnsi="Times New Roman" w:cs="Times New Roman"/>
                <w:b/>
                <w:bCs/>
                <w:sz w:val="18"/>
                <w:szCs w:val="18"/>
              </w:rPr>
              <w:t>ДАЁТ</w:t>
            </w:r>
            <w:r>
              <w:rPr>
                <w:rFonts w:ascii="Times New Roman" w:hAnsi="Times New Roman" w:cs="Times New Roman"/>
                <w:sz w:val="18"/>
                <w:szCs w:val="18"/>
              </w:rPr>
              <w:t xml:space="preserve"> или </w:t>
            </w:r>
            <w:r>
              <w:rPr>
                <w:rFonts w:ascii="Times New Roman" w:hAnsi="Times New Roman" w:cs="Times New Roman"/>
                <w:b/>
                <w:bCs/>
                <w:sz w:val="18"/>
                <w:szCs w:val="18"/>
              </w:rPr>
              <w:t>НЕ ДАЁТ</w:t>
            </w:r>
            <w:r>
              <w:rPr>
                <w:rFonts w:ascii="Times New Roman" w:hAnsi="Times New Roman" w:cs="Times New Roman"/>
                <w:sz w:val="18"/>
                <w:szCs w:val="18"/>
              </w:rPr>
              <w:t xml:space="preserve"> (нужное подчеркнуть) своё согласие на размещение медицинской документация и/или сведений о состоянии своего здоровья в Федеральной интегрированной электронной медицинской карте (ФИЭМК) Единой государственной информационной системы в сфере здравоохранения (ЕГИСЗ).</w:t>
            </w:r>
          </w:p>
        </w:tc>
      </w:tr>
    </w:tbl>
    <w:p w14:paraId="429F693C">
      <w:pPr>
        <w:pStyle w:val="11"/>
        <w:jc w:val="both"/>
        <w:rPr>
          <w:rFonts w:ascii="Times New Roman" w:hAnsi="Times New Roman" w:cs="Times New Roman"/>
          <w:sz w:val="16"/>
          <w:szCs w:val="16"/>
        </w:rPr>
      </w:pPr>
    </w:p>
    <w:p w14:paraId="1B2FD74A">
      <w:pPr>
        <w:spacing w:after="0"/>
        <w:jc w:val="both"/>
        <w:rPr>
          <w:rFonts w:ascii="Times New Roman" w:hAnsi="Times New Roman" w:cs="Times New Roman"/>
          <w:sz w:val="18"/>
          <w:szCs w:val="18"/>
        </w:rPr>
      </w:pPr>
      <w:r>
        <w:rPr>
          <w:rFonts w:ascii="Times New Roman" w:hAnsi="Times New Roman" w:cs="Times New Roman"/>
          <w:sz w:val="18"/>
          <w:szCs w:val="18"/>
        </w:rPr>
        <w:t xml:space="preserve">Дата: «___» _____________ 20_____г.    </w:t>
      </w:r>
      <w:r>
        <w:rPr>
          <w:rFonts w:ascii="Times New Roman" w:hAnsi="Times New Roman" w:cs="Times New Roman"/>
          <w:b/>
          <w:bCs/>
          <w:sz w:val="18"/>
          <w:szCs w:val="18"/>
        </w:rPr>
        <w:t>«Потребитель (Пациент)»</w:t>
      </w:r>
      <w:r>
        <w:rPr>
          <w:rFonts w:ascii="Times New Roman" w:hAnsi="Times New Roman" w:cs="Times New Roman"/>
          <w:sz w:val="18"/>
          <w:szCs w:val="18"/>
        </w:rPr>
        <w:t xml:space="preserve"> ________________ /___________________________________________/    </w:t>
      </w:r>
    </w:p>
    <w:p w14:paraId="1562E7AF">
      <w:pPr>
        <w:pStyle w:val="11"/>
        <w:spacing w:after="0"/>
        <w:jc w:val="both"/>
        <w:rPr>
          <w:rFonts w:ascii="Times New Roman" w:hAnsi="Times New Roman" w:cs="Times New Roman"/>
          <w:sz w:val="16"/>
          <w:szCs w:val="16"/>
        </w:rPr>
      </w:pPr>
      <w:r>
        <w:rPr>
          <w:rFonts w:ascii="Times New Roman" w:hAnsi="Times New Roman" w:cs="Times New Roman"/>
          <w:sz w:val="16"/>
          <w:szCs w:val="16"/>
        </w:rPr>
        <w:t xml:space="preserve">                                                                                                                               (подпись)                                              (Ф. И. О. полностью)</w:t>
      </w:r>
    </w:p>
    <w:p w14:paraId="68A8458A">
      <w:pPr>
        <w:spacing w:after="0"/>
        <w:jc w:val="both"/>
        <w:rPr>
          <w:rFonts w:ascii="Times New Roman" w:hAnsi="Times New Roman" w:cs="Times New Roman"/>
          <w:sz w:val="16"/>
          <w:szCs w:val="16"/>
        </w:rPr>
      </w:pPr>
    </w:p>
    <w:sectPr>
      <w:footerReference r:id="rId5" w:type="default"/>
      <w:pgSz w:w="11906" w:h="16838"/>
      <w:pgMar w:top="426" w:right="566" w:bottom="426" w:left="709" w:header="708" w:footer="126"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i/>
        <w:color w:val="auto"/>
        <w:sz w:val="20"/>
        <w:szCs w:val="20"/>
      </w:rPr>
      <w:id w:val="-317492982"/>
      <w:docPartObj>
        <w:docPartGallery w:val="autotext"/>
      </w:docPartObj>
    </w:sdtPr>
    <w:sdtEndPr>
      <w:rPr>
        <w:rFonts w:ascii="Times New Roman" w:hAnsi="Times New Roman" w:cs="Times New Roman"/>
        <w:i/>
        <w:sz w:val="20"/>
        <w:szCs w:val="20"/>
      </w:rPr>
    </w:sdtEndPr>
    <w:sdtContent>
      <w:sdt>
        <w:sdtPr>
          <w:rPr>
            <w:rFonts w:ascii="Times New Roman" w:hAnsi="Times New Roman" w:cs="Times New Roman"/>
            <w:i/>
            <w:color w:val="auto"/>
            <w:sz w:val="20"/>
            <w:szCs w:val="20"/>
          </w:rPr>
          <w:id w:val="-1705238520"/>
          <w:docPartObj>
            <w:docPartGallery w:val="autotext"/>
          </w:docPartObj>
        </w:sdtPr>
        <w:sdtEndPr>
          <w:rPr>
            <w:rFonts w:ascii="Times New Roman" w:hAnsi="Times New Roman" w:cs="Times New Roman"/>
            <w:i/>
            <w:sz w:val="20"/>
            <w:szCs w:val="20"/>
          </w:rPr>
        </w:sdtEndPr>
        <w:sdtContent>
          <w:tbl>
            <w:tblPr>
              <w:tblStyle w:val="10"/>
              <w:tblW w:w="0" w:type="auto"/>
              <w:tblInd w:w="0" w:type="dxa"/>
              <w:tblBorders>
                <w:top w:val="dashSmallGap"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10"/>
              <w:gridCol w:w="5311"/>
            </w:tblGrid>
            <w:tr w14:paraId="3BEA6BF1">
              <w:tblPrEx>
                <w:tblBorders>
                  <w:top w:val="dashSmallGap"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310" w:type="dxa"/>
                  <w:vAlign w:val="center"/>
                </w:tcPr>
                <w:p w14:paraId="481AAE22">
                  <w:pPr>
                    <w:pStyle w:val="9"/>
                    <w:rPr>
                      <w:rFonts w:ascii="Cambria" w:hAnsi="Cambria"/>
                      <w:b/>
                      <w:bCs/>
                      <w:color w:val="auto"/>
                      <w:sz w:val="18"/>
                      <w:szCs w:val="18"/>
                    </w:rPr>
                  </w:pPr>
                </w:p>
                <w:p w14:paraId="1CD101E9">
                  <w:pPr>
                    <w:pStyle w:val="9"/>
                    <w:rPr>
                      <w:rFonts w:ascii="Cambria" w:hAnsi="Cambria"/>
                      <w:b/>
                      <w:bCs/>
                      <w:color w:val="auto"/>
                      <w:sz w:val="18"/>
                      <w:szCs w:val="18"/>
                    </w:rPr>
                  </w:pPr>
                </w:p>
              </w:tc>
              <w:tc>
                <w:tcPr>
                  <w:tcW w:w="5311" w:type="dxa"/>
                </w:tcPr>
                <w:p w14:paraId="53AEB079">
                  <w:pPr>
                    <w:pStyle w:val="9"/>
                    <w:jc w:val="right"/>
                    <w:rPr>
                      <w:rFonts w:ascii="Times New Roman" w:hAnsi="Times New Roman" w:cs="Times New Roman"/>
                      <w:bCs/>
                      <w:i/>
                      <w:color w:val="auto"/>
                      <w:sz w:val="20"/>
                      <w:szCs w:val="20"/>
                    </w:rPr>
                  </w:pPr>
                  <w:r>
                    <w:rPr>
                      <w:rFonts w:ascii="Times New Roman" w:hAnsi="Times New Roman" w:cs="Times New Roman"/>
                      <w:i/>
                      <w:color w:val="auto"/>
                      <w:sz w:val="20"/>
                      <w:szCs w:val="20"/>
                    </w:rPr>
                    <w:t xml:space="preserve">Страница </w:t>
                  </w:r>
                  <w:r>
                    <w:rPr>
                      <w:rFonts w:ascii="Times New Roman" w:hAnsi="Times New Roman" w:cs="Times New Roman"/>
                      <w:bCs/>
                      <w:i/>
                      <w:color w:val="auto"/>
                      <w:sz w:val="20"/>
                      <w:szCs w:val="20"/>
                    </w:rPr>
                    <w:fldChar w:fldCharType="begin"/>
                  </w:r>
                  <w:r>
                    <w:rPr>
                      <w:rFonts w:ascii="Times New Roman" w:hAnsi="Times New Roman" w:cs="Times New Roman"/>
                      <w:bCs/>
                      <w:i/>
                      <w:color w:val="auto"/>
                      <w:sz w:val="20"/>
                      <w:szCs w:val="20"/>
                    </w:rPr>
                    <w:instrText xml:space="preserve">PAGE</w:instrText>
                  </w:r>
                  <w:r>
                    <w:rPr>
                      <w:rFonts w:ascii="Times New Roman" w:hAnsi="Times New Roman" w:cs="Times New Roman"/>
                      <w:bCs/>
                      <w:i/>
                      <w:color w:val="auto"/>
                      <w:sz w:val="20"/>
                      <w:szCs w:val="20"/>
                    </w:rPr>
                    <w:fldChar w:fldCharType="separate"/>
                  </w:r>
                  <w:r>
                    <w:rPr>
                      <w:rFonts w:ascii="Times New Roman" w:hAnsi="Times New Roman" w:cs="Times New Roman"/>
                      <w:bCs/>
                      <w:i/>
                      <w:color w:val="auto"/>
                      <w:sz w:val="20"/>
                      <w:szCs w:val="20"/>
                    </w:rPr>
                    <w:t>1</w:t>
                  </w:r>
                  <w:r>
                    <w:rPr>
                      <w:rFonts w:ascii="Times New Roman" w:hAnsi="Times New Roman" w:cs="Times New Roman"/>
                      <w:bCs/>
                      <w:i/>
                      <w:color w:val="auto"/>
                      <w:sz w:val="20"/>
                      <w:szCs w:val="20"/>
                    </w:rPr>
                    <w:fldChar w:fldCharType="end"/>
                  </w:r>
                  <w:r>
                    <w:rPr>
                      <w:rFonts w:ascii="Times New Roman" w:hAnsi="Times New Roman" w:cs="Times New Roman"/>
                      <w:i/>
                      <w:color w:val="auto"/>
                      <w:sz w:val="20"/>
                      <w:szCs w:val="20"/>
                    </w:rPr>
                    <w:t xml:space="preserve"> из </w:t>
                  </w:r>
                  <w:r>
                    <w:rPr>
                      <w:rFonts w:ascii="Times New Roman" w:hAnsi="Times New Roman" w:cs="Times New Roman"/>
                      <w:bCs/>
                      <w:i/>
                      <w:color w:val="auto"/>
                      <w:sz w:val="20"/>
                      <w:szCs w:val="20"/>
                    </w:rPr>
                    <w:fldChar w:fldCharType="begin"/>
                  </w:r>
                  <w:r>
                    <w:rPr>
                      <w:rFonts w:ascii="Times New Roman" w:hAnsi="Times New Roman" w:cs="Times New Roman"/>
                      <w:bCs/>
                      <w:i/>
                      <w:color w:val="auto"/>
                      <w:sz w:val="20"/>
                      <w:szCs w:val="20"/>
                    </w:rPr>
                    <w:instrText xml:space="preserve">NUMPAGES</w:instrText>
                  </w:r>
                  <w:r>
                    <w:rPr>
                      <w:rFonts w:ascii="Times New Roman" w:hAnsi="Times New Roman" w:cs="Times New Roman"/>
                      <w:bCs/>
                      <w:i/>
                      <w:color w:val="auto"/>
                      <w:sz w:val="20"/>
                      <w:szCs w:val="20"/>
                    </w:rPr>
                    <w:fldChar w:fldCharType="separate"/>
                  </w:r>
                  <w:r>
                    <w:rPr>
                      <w:rFonts w:ascii="Times New Roman" w:hAnsi="Times New Roman" w:cs="Times New Roman"/>
                      <w:bCs/>
                      <w:i/>
                      <w:color w:val="auto"/>
                      <w:sz w:val="20"/>
                      <w:szCs w:val="20"/>
                    </w:rPr>
                    <w:t>7</w:t>
                  </w:r>
                  <w:r>
                    <w:rPr>
                      <w:rFonts w:ascii="Times New Roman" w:hAnsi="Times New Roman" w:cs="Times New Roman"/>
                      <w:bCs/>
                      <w:i/>
                      <w:color w:val="auto"/>
                      <w:sz w:val="20"/>
                      <w:szCs w:val="20"/>
                    </w:rPr>
                    <w:fldChar w:fldCharType="end"/>
                  </w:r>
                </w:p>
                <w:p w14:paraId="2204646D">
                  <w:pPr>
                    <w:pStyle w:val="9"/>
                    <w:tabs>
                      <w:tab w:val="left" w:pos="434"/>
                    </w:tabs>
                    <w:rPr>
                      <w:rFonts w:ascii="Times New Roman" w:hAnsi="Times New Roman" w:cs="Times New Roman"/>
                      <w:bCs/>
                      <w:i/>
                      <w:color w:val="auto"/>
                      <w:sz w:val="20"/>
                      <w:szCs w:val="20"/>
                    </w:rPr>
                  </w:pPr>
                  <w:r>
                    <w:rPr>
                      <w:rFonts w:ascii="Times New Roman" w:hAnsi="Times New Roman" w:cs="Times New Roman"/>
                      <w:bCs/>
                      <w:i/>
                      <w:color w:val="auto"/>
                      <w:sz w:val="20"/>
                      <w:szCs w:val="20"/>
                    </w:rPr>
                    <w:tab/>
                  </w:r>
                  <w:r>
                    <w:rPr>
                      <w:rFonts w:ascii="Times New Roman" w:hAnsi="Times New Roman" w:cs="Times New Roman"/>
                      <w:bCs/>
                      <w:i/>
                      <w:color w:val="auto"/>
                      <w:sz w:val="20"/>
                      <w:szCs w:val="20"/>
                    </w:rPr>
                    <w:tab/>
                  </w:r>
                </w:p>
                <w:p w14:paraId="4F328801">
                  <w:pPr>
                    <w:pStyle w:val="9"/>
                    <w:jc w:val="right"/>
                    <w:rPr>
                      <w:rFonts w:ascii="Times New Roman" w:hAnsi="Times New Roman" w:cs="Times New Roman"/>
                      <w:b/>
                      <w:i/>
                      <w:color w:val="auto"/>
                      <w:sz w:val="20"/>
                      <w:szCs w:val="20"/>
                    </w:rPr>
                  </w:pPr>
                  <w:r>
                    <w:rPr>
                      <w:rFonts w:ascii="Times New Roman" w:hAnsi="Times New Roman" w:cs="Times New Roman"/>
                      <w:b/>
                      <w:i/>
                      <w:color w:val="auto"/>
                      <w:sz w:val="20"/>
                      <w:szCs w:val="20"/>
                    </w:rPr>
                    <w:t xml:space="preserve">«Потребитель (Пациент)» </w:t>
                  </w:r>
                </w:p>
                <w:p w14:paraId="19430A2F">
                  <w:pPr>
                    <w:pStyle w:val="9"/>
                    <w:jc w:val="right"/>
                    <w:rPr>
                      <w:rFonts w:ascii="Times New Roman" w:hAnsi="Times New Roman" w:cs="Times New Roman"/>
                      <w:i/>
                      <w:color w:val="auto"/>
                      <w:sz w:val="20"/>
                      <w:szCs w:val="20"/>
                    </w:rPr>
                  </w:pPr>
                  <w:r>
                    <w:rPr>
                      <w:rFonts w:ascii="Times New Roman" w:hAnsi="Times New Roman" w:cs="Times New Roman"/>
                      <w:bCs/>
                      <w:i/>
                      <w:color w:val="auto"/>
                      <w:sz w:val="20"/>
                      <w:szCs w:val="20"/>
                    </w:rPr>
                    <w:t>________________________  [Ф. И. О. полностью]</w:t>
                  </w:r>
                </w:p>
              </w:tc>
            </w:tr>
          </w:tbl>
          <w:p w14:paraId="1DD21FEB">
            <w:pPr>
              <w:pStyle w:val="9"/>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CC5"/>
    <w:rsid w:val="000010B5"/>
    <w:rsid w:val="00006B4C"/>
    <w:rsid w:val="000114D4"/>
    <w:rsid w:val="00013926"/>
    <w:rsid w:val="00016703"/>
    <w:rsid w:val="000223E0"/>
    <w:rsid w:val="00031EC7"/>
    <w:rsid w:val="00043F2F"/>
    <w:rsid w:val="00047CD7"/>
    <w:rsid w:val="00051677"/>
    <w:rsid w:val="000517FB"/>
    <w:rsid w:val="00065207"/>
    <w:rsid w:val="00066BC0"/>
    <w:rsid w:val="00081145"/>
    <w:rsid w:val="00091933"/>
    <w:rsid w:val="0009218D"/>
    <w:rsid w:val="00093604"/>
    <w:rsid w:val="000A185E"/>
    <w:rsid w:val="000B3BFF"/>
    <w:rsid w:val="000B4213"/>
    <w:rsid w:val="000C3378"/>
    <w:rsid w:val="000C47A0"/>
    <w:rsid w:val="000C5039"/>
    <w:rsid w:val="000C5644"/>
    <w:rsid w:val="000D0A37"/>
    <w:rsid w:val="000D0E01"/>
    <w:rsid w:val="000D3462"/>
    <w:rsid w:val="000D5CD7"/>
    <w:rsid w:val="000E3E52"/>
    <w:rsid w:val="000F3A69"/>
    <w:rsid w:val="000F4420"/>
    <w:rsid w:val="001019D7"/>
    <w:rsid w:val="00103DBB"/>
    <w:rsid w:val="0011417B"/>
    <w:rsid w:val="001221AA"/>
    <w:rsid w:val="001339DD"/>
    <w:rsid w:val="00135707"/>
    <w:rsid w:val="0014257A"/>
    <w:rsid w:val="00151424"/>
    <w:rsid w:val="0015170E"/>
    <w:rsid w:val="001526C3"/>
    <w:rsid w:val="0016058A"/>
    <w:rsid w:val="001633D8"/>
    <w:rsid w:val="00165441"/>
    <w:rsid w:val="00165E16"/>
    <w:rsid w:val="00167A6C"/>
    <w:rsid w:val="00180736"/>
    <w:rsid w:val="001809EB"/>
    <w:rsid w:val="00182425"/>
    <w:rsid w:val="00187EA0"/>
    <w:rsid w:val="00190FC0"/>
    <w:rsid w:val="001917E8"/>
    <w:rsid w:val="00197A77"/>
    <w:rsid w:val="001A353C"/>
    <w:rsid w:val="001A3B01"/>
    <w:rsid w:val="001B28A8"/>
    <w:rsid w:val="001B4267"/>
    <w:rsid w:val="001C0776"/>
    <w:rsid w:val="001C571E"/>
    <w:rsid w:val="001C7EFE"/>
    <w:rsid w:val="001D1A83"/>
    <w:rsid w:val="001D26B4"/>
    <w:rsid w:val="001D76D6"/>
    <w:rsid w:val="001E2B91"/>
    <w:rsid w:val="001E6413"/>
    <w:rsid w:val="001E7176"/>
    <w:rsid w:val="001E7F2E"/>
    <w:rsid w:val="001F0F5A"/>
    <w:rsid w:val="001F40B0"/>
    <w:rsid w:val="00201D63"/>
    <w:rsid w:val="00203F29"/>
    <w:rsid w:val="00203FD3"/>
    <w:rsid w:val="00206519"/>
    <w:rsid w:val="00206559"/>
    <w:rsid w:val="00210F6D"/>
    <w:rsid w:val="00217966"/>
    <w:rsid w:val="00221D25"/>
    <w:rsid w:val="00222B26"/>
    <w:rsid w:val="00223CA0"/>
    <w:rsid w:val="0024291B"/>
    <w:rsid w:val="00250A40"/>
    <w:rsid w:val="002526B3"/>
    <w:rsid w:val="00254D6B"/>
    <w:rsid w:val="002560D6"/>
    <w:rsid w:val="00260C03"/>
    <w:rsid w:val="00264C3B"/>
    <w:rsid w:val="00266041"/>
    <w:rsid w:val="002748B0"/>
    <w:rsid w:val="00274FA9"/>
    <w:rsid w:val="002805E4"/>
    <w:rsid w:val="00280B9E"/>
    <w:rsid w:val="002813F9"/>
    <w:rsid w:val="0028215B"/>
    <w:rsid w:val="0028219D"/>
    <w:rsid w:val="002824D0"/>
    <w:rsid w:val="002852DB"/>
    <w:rsid w:val="002917E5"/>
    <w:rsid w:val="002977C6"/>
    <w:rsid w:val="002A2958"/>
    <w:rsid w:val="002A3C16"/>
    <w:rsid w:val="002B04DD"/>
    <w:rsid w:val="002B48DD"/>
    <w:rsid w:val="002B5AF8"/>
    <w:rsid w:val="002B6605"/>
    <w:rsid w:val="002C0449"/>
    <w:rsid w:val="002C06DD"/>
    <w:rsid w:val="002C0804"/>
    <w:rsid w:val="002C0A34"/>
    <w:rsid w:val="002D1F6E"/>
    <w:rsid w:val="002D5210"/>
    <w:rsid w:val="002E11F6"/>
    <w:rsid w:val="002E20B1"/>
    <w:rsid w:val="002E31AA"/>
    <w:rsid w:val="002F1219"/>
    <w:rsid w:val="002F1C35"/>
    <w:rsid w:val="002F3186"/>
    <w:rsid w:val="002F6A80"/>
    <w:rsid w:val="00305E61"/>
    <w:rsid w:val="00307ACD"/>
    <w:rsid w:val="00312B5D"/>
    <w:rsid w:val="0031766F"/>
    <w:rsid w:val="00317EC2"/>
    <w:rsid w:val="003270C6"/>
    <w:rsid w:val="00334AE3"/>
    <w:rsid w:val="003356F4"/>
    <w:rsid w:val="00341A36"/>
    <w:rsid w:val="00350FB0"/>
    <w:rsid w:val="0037081E"/>
    <w:rsid w:val="00372B28"/>
    <w:rsid w:val="00377CBD"/>
    <w:rsid w:val="00381F21"/>
    <w:rsid w:val="00383535"/>
    <w:rsid w:val="0039684C"/>
    <w:rsid w:val="003A2A9B"/>
    <w:rsid w:val="003A6536"/>
    <w:rsid w:val="003A708A"/>
    <w:rsid w:val="003B05EA"/>
    <w:rsid w:val="003B5E26"/>
    <w:rsid w:val="003B73EA"/>
    <w:rsid w:val="003C0F99"/>
    <w:rsid w:val="003C4C17"/>
    <w:rsid w:val="003E0D2D"/>
    <w:rsid w:val="003E3AE3"/>
    <w:rsid w:val="003E4F86"/>
    <w:rsid w:val="003E7D1C"/>
    <w:rsid w:val="00401607"/>
    <w:rsid w:val="004019CB"/>
    <w:rsid w:val="00402ABF"/>
    <w:rsid w:val="00410BF3"/>
    <w:rsid w:val="004131FB"/>
    <w:rsid w:val="00414DBE"/>
    <w:rsid w:val="004155DD"/>
    <w:rsid w:val="004170FA"/>
    <w:rsid w:val="00422CC5"/>
    <w:rsid w:val="0042784F"/>
    <w:rsid w:val="00430971"/>
    <w:rsid w:val="00431ABF"/>
    <w:rsid w:val="00435633"/>
    <w:rsid w:val="004367AA"/>
    <w:rsid w:val="00440D80"/>
    <w:rsid w:val="00444DBF"/>
    <w:rsid w:val="004465CE"/>
    <w:rsid w:val="00456504"/>
    <w:rsid w:val="00456723"/>
    <w:rsid w:val="00460A12"/>
    <w:rsid w:val="00463156"/>
    <w:rsid w:val="004649C0"/>
    <w:rsid w:val="004706EF"/>
    <w:rsid w:val="00476559"/>
    <w:rsid w:val="00480B40"/>
    <w:rsid w:val="00485589"/>
    <w:rsid w:val="004911F6"/>
    <w:rsid w:val="004937DC"/>
    <w:rsid w:val="00497B4A"/>
    <w:rsid w:val="004B175E"/>
    <w:rsid w:val="004C02DA"/>
    <w:rsid w:val="004C0D4A"/>
    <w:rsid w:val="004C5C67"/>
    <w:rsid w:val="004D1E2A"/>
    <w:rsid w:val="004D3AE0"/>
    <w:rsid w:val="004D467F"/>
    <w:rsid w:val="004D61E7"/>
    <w:rsid w:val="004E36E5"/>
    <w:rsid w:val="004E5D11"/>
    <w:rsid w:val="004F4966"/>
    <w:rsid w:val="004F6B98"/>
    <w:rsid w:val="00501DB1"/>
    <w:rsid w:val="00510CB5"/>
    <w:rsid w:val="00525792"/>
    <w:rsid w:val="00525E78"/>
    <w:rsid w:val="0053497A"/>
    <w:rsid w:val="005416BA"/>
    <w:rsid w:val="005421ED"/>
    <w:rsid w:val="00555E09"/>
    <w:rsid w:val="00556940"/>
    <w:rsid w:val="00562162"/>
    <w:rsid w:val="0056253D"/>
    <w:rsid w:val="00566296"/>
    <w:rsid w:val="00583213"/>
    <w:rsid w:val="00585EF6"/>
    <w:rsid w:val="005A6A06"/>
    <w:rsid w:val="005C0523"/>
    <w:rsid w:val="005C633E"/>
    <w:rsid w:val="005D1076"/>
    <w:rsid w:val="005E1FA6"/>
    <w:rsid w:val="005E4056"/>
    <w:rsid w:val="005E52E2"/>
    <w:rsid w:val="005F6CB7"/>
    <w:rsid w:val="006002F0"/>
    <w:rsid w:val="0060432E"/>
    <w:rsid w:val="00604B04"/>
    <w:rsid w:val="0061078B"/>
    <w:rsid w:val="00610D80"/>
    <w:rsid w:val="006154E3"/>
    <w:rsid w:val="00641004"/>
    <w:rsid w:val="00641DE7"/>
    <w:rsid w:val="0064368E"/>
    <w:rsid w:val="00644087"/>
    <w:rsid w:val="006505EA"/>
    <w:rsid w:val="00654BEF"/>
    <w:rsid w:val="0065707F"/>
    <w:rsid w:val="00657417"/>
    <w:rsid w:val="0067361E"/>
    <w:rsid w:val="00674A2F"/>
    <w:rsid w:val="006804A6"/>
    <w:rsid w:val="0068069D"/>
    <w:rsid w:val="00684D37"/>
    <w:rsid w:val="00687F0C"/>
    <w:rsid w:val="006917C0"/>
    <w:rsid w:val="006920E3"/>
    <w:rsid w:val="00693CB9"/>
    <w:rsid w:val="00696A7C"/>
    <w:rsid w:val="00696E2D"/>
    <w:rsid w:val="006B27C5"/>
    <w:rsid w:val="006B36E9"/>
    <w:rsid w:val="006B5492"/>
    <w:rsid w:val="006C1B42"/>
    <w:rsid w:val="006C4341"/>
    <w:rsid w:val="006E056F"/>
    <w:rsid w:val="006E3B52"/>
    <w:rsid w:val="006E4AA3"/>
    <w:rsid w:val="006E4DB6"/>
    <w:rsid w:val="006E6ADE"/>
    <w:rsid w:val="006F36D7"/>
    <w:rsid w:val="006F5650"/>
    <w:rsid w:val="006F5C1E"/>
    <w:rsid w:val="006F6A22"/>
    <w:rsid w:val="007070A1"/>
    <w:rsid w:val="0070733D"/>
    <w:rsid w:val="007206AA"/>
    <w:rsid w:val="00720F04"/>
    <w:rsid w:val="00722992"/>
    <w:rsid w:val="0073002E"/>
    <w:rsid w:val="007334FB"/>
    <w:rsid w:val="00734B7C"/>
    <w:rsid w:val="00736073"/>
    <w:rsid w:val="0073687D"/>
    <w:rsid w:val="007521E7"/>
    <w:rsid w:val="0076386D"/>
    <w:rsid w:val="007650E9"/>
    <w:rsid w:val="007669A3"/>
    <w:rsid w:val="00767FB2"/>
    <w:rsid w:val="007815CC"/>
    <w:rsid w:val="00782A8E"/>
    <w:rsid w:val="00784C21"/>
    <w:rsid w:val="00785E1F"/>
    <w:rsid w:val="007952A2"/>
    <w:rsid w:val="00796EC1"/>
    <w:rsid w:val="007B4CA3"/>
    <w:rsid w:val="007D12CC"/>
    <w:rsid w:val="007D406F"/>
    <w:rsid w:val="007D5DE1"/>
    <w:rsid w:val="007E33A4"/>
    <w:rsid w:val="007E6342"/>
    <w:rsid w:val="007E78D3"/>
    <w:rsid w:val="007F110F"/>
    <w:rsid w:val="007F4834"/>
    <w:rsid w:val="007F7FBB"/>
    <w:rsid w:val="00806B4D"/>
    <w:rsid w:val="008072D0"/>
    <w:rsid w:val="00807E14"/>
    <w:rsid w:val="00811B88"/>
    <w:rsid w:val="0081248D"/>
    <w:rsid w:val="00821572"/>
    <w:rsid w:val="00821BCE"/>
    <w:rsid w:val="00822ED3"/>
    <w:rsid w:val="00826632"/>
    <w:rsid w:val="00835E49"/>
    <w:rsid w:val="00847721"/>
    <w:rsid w:val="00847864"/>
    <w:rsid w:val="00847B0D"/>
    <w:rsid w:val="008546B6"/>
    <w:rsid w:val="00855668"/>
    <w:rsid w:val="00863D27"/>
    <w:rsid w:val="008645C2"/>
    <w:rsid w:val="00865467"/>
    <w:rsid w:val="00890217"/>
    <w:rsid w:val="00890579"/>
    <w:rsid w:val="00896A2B"/>
    <w:rsid w:val="008A3F1A"/>
    <w:rsid w:val="008B05FD"/>
    <w:rsid w:val="008B21E9"/>
    <w:rsid w:val="008C7AF1"/>
    <w:rsid w:val="008D0963"/>
    <w:rsid w:val="008E21CF"/>
    <w:rsid w:val="008E5718"/>
    <w:rsid w:val="008E6A84"/>
    <w:rsid w:val="008E7E90"/>
    <w:rsid w:val="008F37E6"/>
    <w:rsid w:val="008F3983"/>
    <w:rsid w:val="008F5640"/>
    <w:rsid w:val="008F64A2"/>
    <w:rsid w:val="009063D2"/>
    <w:rsid w:val="0091497A"/>
    <w:rsid w:val="009153BE"/>
    <w:rsid w:val="0091574A"/>
    <w:rsid w:val="0092586B"/>
    <w:rsid w:val="00934399"/>
    <w:rsid w:val="00934F4E"/>
    <w:rsid w:val="0094297C"/>
    <w:rsid w:val="009548B5"/>
    <w:rsid w:val="0095571E"/>
    <w:rsid w:val="00955C5E"/>
    <w:rsid w:val="0096136A"/>
    <w:rsid w:val="00964C4A"/>
    <w:rsid w:val="00964C9A"/>
    <w:rsid w:val="00965B5E"/>
    <w:rsid w:val="00972F88"/>
    <w:rsid w:val="00973720"/>
    <w:rsid w:val="00974502"/>
    <w:rsid w:val="00974D47"/>
    <w:rsid w:val="0097640F"/>
    <w:rsid w:val="00983FF9"/>
    <w:rsid w:val="0099146A"/>
    <w:rsid w:val="009942E6"/>
    <w:rsid w:val="00994616"/>
    <w:rsid w:val="0099665B"/>
    <w:rsid w:val="00996E1D"/>
    <w:rsid w:val="009A139B"/>
    <w:rsid w:val="009A1C0D"/>
    <w:rsid w:val="009B2498"/>
    <w:rsid w:val="009C249E"/>
    <w:rsid w:val="009C3942"/>
    <w:rsid w:val="009C771E"/>
    <w:rsid w:val="009D1D2F"/>
    <w:rsid w:val="009E0E6B"/>
    <w:rsid w:val="009E26C2"/>
    <w:rsid w:val="009F4359"/>
    <w:rsid w:val="009F4C14"/>
    <w:rsid w:val="00A05D85"/>
    <w:rsid w:val="00A07BEC"/>
    <w:rsid w:val="00A175BE"/>
    <w:rsid w:val="00A255D2"/>
    <w:rsid w:val="00A316A6"/>
    <w:rsid w:val="00A41CE8"/>
    <w:rsid w:val="00A45420"/>
    <w:rsid w:val="00A56BCA"/>
    <w:rsid w:val="00A6169E"/>
    <w:rsid w:val="00A655AE"/>
    <w:rsid w:val="00A74977"/>
    <w:rsid w:val="00A75636"/>
    <w:rsid w:val="00A8238A"/>
    <w:rsid w:val="00A83BD4"/>
    <w:rsid w:val="00A840B9"/>
    <w:rsid w:val="00A857BF"/>
    <w:rsid w:val="00A86300"/>
    <w:rsid w:val="00A94679"/>
    <w:rsid w:val="00A952DE"/>
    <w:rsid w:val="00AA1E80"/>
    <w:rsid w:val="00AA5C28"/>
    <w:rsid w:val="00AB4443"/>
    <w:rsid w:val="00AC1A4F"/>
    <w:rsid w:val="00AC1EE0"/>
    <w:rsid w:val="00AC3113"/>
    <w:rsid w:val="00AC4EFC"/>
    <w:rsid w:val="00AC5282"/>
    <w:rsid w:val="00AC5CDD"/>
    <w:rsid w:val="00AD0632"/>
    <w:rsid w:val="00AD0D68"/>
    <w:rsid w:val="00AD3098"/>
    <w:rsid w:val="00AD40E8"/>
    <w:rsid w:val="00AD566C"/>
    <w:rsid w:val="00AF0A12"/>
    <w:rsid w:val="00AF0D36"/>
    <w:rsid w:val="00B10727"/>
    <w:rsid w:val="00B16454"/>
    <w:rsid w:val="00B21D71"/>
    <w:rsid w:val="00B23BAB"/>
    <w:rsid w:val="00B27102"/>
    <w:rsid w:val="00B30486"/>
    <w:rsid w:val="00B31D43"/>
    <w:rsid w:val="00B4200E"/>
    <w:rsid w:val="00B43132"/>
    <w:rsid w:val="00B444F3"/>
    <w:rsid w:val="00B534E8"/>
    <w:rsid w:val="00B54B7C"/>
    <w:rsid w:val="00B55277"/>
    <w:rsid w:val="00B56E7B"/>
    <w:rsid w:val="00B67973"/>
    <w:rsid w:val="00B72DB1"/>
    <w:rsid w:val="00B73DC9"/>
    <w:rsid w:val="00B82B19"/>
    <w:rsid w:val="00B8595B"/>
    <w:rsid w:val="00B90953"/>
    <w:rsid w:val="00B95685"/>
    <w:rsid w:val="00B96635"/>
    <w:rsid w:val="00B9783F"/>
    <w:rsid w:val="00BA2A50"/>
    <w:rsid w:val="00BA5CCC"/>
    <w:rsid w:val="00BA5CDB"/>
    <w:rsid w:val="00BC61F3"/>
    <w:rsid w:val="00BC6FA9"/>
    <w:rsid w:val="00BD4FB8"/>
    <w:rsid w:val="00BD59C3"/>
    <w:rsid w:val="00BE4003"/>
    <w:rsid w:val="00BE41DB"/>
    <w:rsid w:val="00BF1E79"/>
    <w:rsid w:val="00BF2E90"/>
    <w:rsid w:val="00BF7336"/>
    <w:rsid w:val="00C04EE4"/>
    <w:rsid w:val="00C12109"/>
    <w:rsid w:val="00C172D5"/>
    <w:rsid w:val="00C246DF"/>
    <w:rsid w:val="00C342E7"/>
    <w:rsid w:val="00C35640"/>
    <w:rsid w:val="00C357D8"/>
    <w:rsid w:val="00C4048E"/>
    <w:rsid w:val="00C409A8"/>
    <w:rsid w:val="00C42B11"/>
    <w:rsid w:val="00C478ED"/>
    <w:rsid w:val="00C47D4C"/>
    <w:rsid w:val="00C51F11"/>
    <w:rsid w:val="00C52F14"/>
    <w:rsid w:val="00C63BAB"/>
    <w:rsid w:val="00C672D2"/>
    <w:rsid w:val="00C742A3"/>
    <w:rsid w:val="00C761AB"/>
    <w:rsid w:val="00C83B22"/>
    <w:rsid w:val="00C85E4A"/>
    <w:rsid w:val="00C86A37"/>
    <w:rsid w:val="00C87B0F"/>
    <w:rsid w:val="00C96EBF"/>
    <w:rsid w:val="00C97DF1"/>
    <w:rsid w:val="00CA2197"/>
    <w:rsid w:val="00CA53F3"/>
    <w:rsid w:val="00CA5534"/>
    <w:rsid w:val="00CB43CC"/>
    <w:rsid w:val="00CC3150"/>
    <w:rsid w:val="00CC47BA"/>
    <w:rsid w:val="00CC6402"/>
    <w:rsid w:val="00CC7C0D"/>
    <w:rsid w:val="00CD3CC4"/>
    <w:rsid w:val="00CE2175"/>
    <w:rsid w:val="00CE2881"/>
    <w:rsid w:val="00CE5868"/>
    <w:rsid w:val="00CF1408"/>
    <w:rsid w:val="00CF1CBD"/>
    <w:rsid w:val="00CF29C9"/>
    <w:rsid w:val="00CF3E61"/>
    <w:rsid w:val="00CF5BD4"/>
    <w:rsid w:val="00CF5C1E"/>
    <w:rsid w:val="00CF76D0"/>
    <w:rsid w:val="00D00A67"/>
    <w:rsid w:val="00D14362"/>
    <w:rsid w:val="00D154C8"/>
    <w:rsid w:val="00D158E9"/>
    <w:rsid w:val="00D21376"/>
    <w:rsid w:val="00D337FD"/>
    <w:rsid w:val="00D40BBB"/>
    <w:rsid w:val="00D42EF4"/>
    <w:rsid w:val="00D44C01"/>
    <w:rsid w:val="00D6115F"/>
    <w:rsid w:val="00D80216"/>
    <w:rsid w:val="00D83058"/>
    <w:rsid w:val="00D84C67"/>
    <w:rsid w:val="00D8557C"/>
    <w:rsid w:val="00D92255"/>
    <w:rsid w:val="00D95488"/>
    <w:rsid w:val="00DA2164"/>
    <w:rsid w:val="00DA5902"/>
    <w:rsid w:val="00DB64CA"/>
    <w:rsid w:val="00DC27E6"/>
    <w:rsid w:val="00DC2CD2"/>
    <w:rsid w:val="00DD0FBE"/>
    <w:rsid w:val="00DE2E76"/>
    <w:rsid w:val="00DF4508"/>
    <w:rsid w:val="00E02C96"/>
    <w:rsid w:val="00E055BF"/>
    <w:rsid w:val="00E149EC"/>
    <w:rsid w:val="00E1668B"/>
    <w:rsid w:val="00E23193"/>
    <w:rsid w:val="00E3639F"/>
    <w:rsid w:val="00E4031B"/>
    <w:rsid w:val="00E4432F"/>
    <w:rsid w:val="00E46C13"/>
    <w:rsid w:val="00E5228E"/>
    <w:rsid w:val="00E53FC6"/>
    <w:rsid w:val="00E553E5"/>
    <w:rsid w:val="00E5561C"/>
    <w:rsid w:val="00E5702E"/>
    <w:rsid w:val="00E71445"/>
    <w:rsid w:val="00E72D2C"/>
    <w:rsid w:val="00E75C18"/>
    <w:rsid w:val="00E777B0"/>
    <w:rsid w:val="00E861F8"/>
    <w:rsid w:val="00EA568A"/>
    <w:rsid w:val="00EB5D47"/>
    <w:rsid w:val="00EC0956"/>
    <w:rsid w:val="00ED2517"/>
    <w:rsid w:val="00EE2618"/>
    <w:rsid w:val="00EE2A03"/>
    <w:rsid w:val="00EE7548"/>
    <w:rsid w:val="00EF1401"/>
    <w:rsid w:val="00EF2B2F"/>
    <w:rsid w:val="00EF7336"/>
    <w:rsid w:val="00F1579F"/>
    <w:rsid w:val="00F2212A"/>
    <w:rsid w:val="00F33F1E"/>
    <w:rsid w:val="00F36955"/>
    <w:rsid w:val="00F51BC6"/>
    <w:rsid w:val="00F538ED"/>
    <w:rsid w:val="00F65861"/>
    <w:rsid w:val="00F70597"/>
    <w:rsid w:val="00F81628"/>
    <w:rsid w:val="00F82A03"/>
    <w:rsid w:val="00F84C02"/>
    <w:rsid w:val="00F9108B"/>
    <w:rsid w:val="00FA0058"/>
    <w:rsid w:val="00FA11AA"/>
    <w:rsid w:val="00FA2849"/>
    <w:rsid w:val="00FA6C44"/>
    <w:rsid w:val="00FB1BF5"/>
    <w:rsid w:val="00FB1FED"/>
    <w:rsid w:val="00FB28C4"/>
    <w:rsid w:val="00FB76FB"/>
    <w:rsid w:val="00FC61D7"/>
    <w:rsid w:val="00FE52B4"/>
    <w:rsid w:val="00FE6D9C"/>
    <w:rsid w:val="00FF497B"/>
    <w:rsid w:val="04B227C4"/>
    <w:rsid w:val="408734C9"/>
    <w:rsid w:val="4285742F"/>
    <w:rsid w:val="42B26393"/>
    <w:rsid w:val="46BA160D"/>
    <w:rsid w:val="58A00E8C"/>
    <w:rsid w:val="6BA649BC"/>
    <w:rsid w:val="7A7977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annotation reference"/>
    <w:basedOn w:val="2"/>
    <w:semiHidden/>
    <w:unhideWhenUsed/>
    <w:qFormat/>
    <w:uiPriority w:val="99"/>
    <w:rPr>
      <w:sz w:val="16"/>
      <w:szCs w:val="16"/>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paragraph" w:styleId="6">
    <w:name w:val="annotation text"/>
    <w:basedOn w:val="1"/>
    <w:link w:val="14"/>
    <w:semiHidden/>
    <w:unhideWhenUsed/>
    <w:qFormat/>
    <w:uiPriority w:val="99"/>
    <w:pPr>
      <w:spacing w:line="240" w:lineRule="auto"/>
    </w:pPr>
    <w:rPr>
      <w:sz w:val="20"/>
      <w:szCs w:val="20"/>
    </w:rPr>
  </w:style>
  <w:style w:type="paragraph" w:styleId="7">
    <w:name w:val="annotation subject"/>
    <w:basedOn w:val="6"/>
    <w:next w:val="6"/>
    <w:link w:val="15"/>
    <w:semiHidden/>
    <w:unhideWhenUsed/>
    <w:qFormat/>
    <w:uiPriority w:val="99"/>
    <w:rPr>
      <w:b/>
      <w:bCs/>
    </w:rPr>
  </w:style>
  <w:style w:type="paragraph" w:styleId="8">
    <w:name w:val="header"/>
    <w:basedOn w:val="1"/>
    <w:link w:val="12"/>
    <w:unhideWhenUsed/>
    <w:qFormat/>
    <w:uiPriority w:val="99"/>
    <w:pPr>
      <w:tabs>
        <w:tab w:val="center" w:pos="4677"/>
        <w:tab w:val="right" w:pos="9355"/>
      </w:tabs>
      <w:spacing w:after="0" w:line="240" w:lineRule="auto"/>
    </w:pPr>
  </w:style>
  <w:style w:type="paragraph" w:styleId="9">
    <w:name w:val="footer"/>
    <w:basedOn w:val="1"/>
    <w:link w:val="13"/>
    <w:unhideWhenUsed/>
    <w:qFormat/>
    <w:uiPriority w:val="99"/>
    <w:pPr>
      <w:tabs>
        <w:tab w:val="center" w:pos="4677"/>
        <w:tab w:val="right" w:pos="9355"/>
      </w:tabs>
      <w:spacing w:after="0" w:line="240" w:lineRule="auto"/>
    </w:pPr>
  </w:style>
  <w:style w:type="table" w:styleId="10">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left="720"/>
      <w:contextualSpacing/>
    </w:pPr>
  </w:style>
  <w:style w:type="character" w:customStyle="1" w:styleId="12">
    <w:name w:val="Верхний колонтитул Знак"/>
    <w:basedOn w:val="2"/>
    <w:link w:val="8"/>
    <w:qFormat/>
    <w:uiPriority w:val="99"/>
  </w:style>
  <w:style w:type="character" w:customStyle="1" w:styleId="13">
    <w:name w:val="Нижний колонтитул Знак"/>
    <w:basedOn w:val="2"/>
    <w:link w:val="9"/>
    <w:qFormat/>
    <w:uiPriority w:val="99"/>
  </w:style>
  <w:style w:type="character" w:customStyle="1" w:styleId="14">
    <w:name w:val="Текст примечания Знак"/>
    <w:basedOn w:val="2"/>
    <w:link w:val="6"/>
    <w:semiHidden/>
    <w:qFormat/>
    <w:uiPriority w:val="99"/>
    <w:rPr>
      <w:sz w:val="20"/>
      <w:szCs w:val="20"/>
    </w:rPr>
  </w:style>
  <w:style w:type="character" w:customStyle="1" w:styleId="15">
    <w:name w:val="Тема примечания Знак"/>
    <w:basedOn w:val="14"/>
    <w:link w:val="7"/>
    <w:semiHidden/>
    <w:qFormat/>
    <w:uiPriority w:val="99"/>
    <w:rPr>
      <w:b/>
      <w:bCs/>
      <w:sz w:val="20"/>
      <w:szCs w:val="20"/>
    </w:rPr>
  </w:style>
  <w:style w:type="paragraph" w:styleId="16">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paragraph" w:customStyle="1" w:styleId="17">
    <w:name w:val="ConsPlusNormal"/>
    <w:qFormat/>
    <w:uiPriority w:val="0"/>
    <w:pPr>
      <w:widowControl w:val="0"/>
      <w:autoSpaceDE w:val="0"/>
      <w:autoSpaceDN w:val="0"/>
      <w:adjustRightInd w:val="0"/>
      <w:spacing w:after="0" w:line="240" w:lineRule="auto"/>
    </w:pPr>
    <w:rPr>
      <w:rFonts w:ascii="Times New Roman" w:hAnsi="Times New Roman" w:cs="Times New Roman" w:eastAsiaTheme="minorEastAsia"/>
      <w:sz w:val="24"/>
      <w:szCs w:val="24"/>
      <w:lang w:val="ru-RU" w:eastAsia="ru-RU" w:bidi="ar-SA"/>
    </w:rPr>
  </w:style>
  <w:style w:type="character" w:customStyle="1" w:styleId="18">
    <w:name w:val="Unresolved Mention"/>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39CAC-7E2F-490C-B526-CF066715DAC2}">
  <ds:schemaRefs/>
</ds:datastoreItem>
</file>

<file path=docProps/app.xml><?xml version="1.0" encoding="utf-8"?>
<Properties xmlns="http://schemas.openxmlformats.org/officeDocument/2006/extended-properties" xmlns:vt="http://schemas.openxmlformats.org/officeDocument/2006/docPropsVTypes">
  <Template>Normal</Template>
  <Pages>6</Pages>
  <Words>3338</Words>
  <Characters>26952</Characters>
  <Lines>223</Lines>
  <Paragraphs>63</Paragraphs>
  <TotalTime>239</TotalTime>
  <ScaleCrop>false</ScaleCrop>
  <LinksUpToDate>false</LinksUpToDate>
  <CharactersWithSpaces>30991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2026-08-17T11:30:00Z</dcterms:created>
  <dc:creator>Дмитрий Малянов</dc:creator>
  <cp:lastModifiedBy>WPS_1786342017</cp:lastModifiedBy>
  <cp:lastPrinted>2026-09-02T10:46:00Z</cp:lastPrinted>
  <dcterms:modified xsi:type="dcterms:W3CDTF">2026-09-02T13:32:48Z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eyJoZGlkIjoiMWVlMzFhMjFiNzA1Mzc1MjgzNTQzOGUzNWQzZmY3NTAiLCJ1c2VySWQiOiI4MjQ2Mzg0MDc2OTgifQ==</vt:lpwstr>
  </property>
  <property fmtid="{D5CDD505-2E9C-101B-9397-08002B2CF9AE}" pid="3" name="KSOProductBuildVer">
    <vt:lpwstr>1049-12.1.0.28032</vt:lpwstr>
  </property>
  <property fmtid="{D5CDD505-2E9C-101B-9397-08002B2CF9AE}" pid="4" name="ICV">
    <vt:lpwstr>E2327C0B2CA2441B81D56660E6833457_13</vt:lpwstr>
  </property>
</Properties>
</file>